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05" w:rsidRPr="00400A7B" w:rsidRDefault="00B72C05" w:rsidP="00B72C05">
      <w:pPr>
        <w:widowControl/>
        <w:spacing w:line="600" w:lineRule="exact"/>
        <w:jc w:val="center"/>
        <w:rPr>
          <w:rFonts w:ascii="宋体" w:hAnsi="Arial" w:cs="Arial"/>
          <w:b/>
          <w:bCs/>
          <w:kern w:val="0"/>
          <w:sz w:val="36"/>
          <w:szCs w:val="36"/>
        </w:rPr>
      </w:pPr>
      <w:r w:rsidRPr="00400A7B">
        <w:rPr>
          <w:rFonts w:ascii="宋体" w:hAnsi="Arial" w:cs="Arial" w:hint="eastAsia"/>
          <w:b/>
          <w:bCs/>
          <w:kern w:val="0"/>
          <w:sz w:val="36"/>
          <w:szCs w:val="36"/>
        </w:rPr>
        <w:t>项目指南</w:t>
      </w:r>
    </w:p>
    <w:p w:rsidR="00025174" w:rsidRDefault="00025174" w:rsidP="00025174">
      <w:pPr>
        <w:widowControl/>
        <w:spacing w:line="600" w:lineRule="exact"/>
        <w:jc w:val="center"/>
        <w:rPr>
          <w:rFonts w:ascii="宋体" w:hAnsi="Arial" w:cs="Arial"/>
          <w:bCs/>
          <w:kern w:val="0"/>
          <w:sz w:val="28"/>
          <w:szCs w:val="28"/>
        </w:rPr>
      </w:pPr>
      <w:r>
        <w:rPr>
          <w:rFonts w:ascii="宋体" w:hAnsi="Arial" w:cs="Arial" w:hint="eastAsia"/>
          <w:b/>
          <w:bCs/>
          <w:kern w:val="0"/>
          <w:sz w:val="28"/>
          <w:szCs w:val="28"/>
        </w:rPr>
        <w:t>法学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中国古代史治的经验、成效与反思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地方立法权扩大化研究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司法改革最新趋势研究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我国民事诉讼立法的最新发展与适用研究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我国刑事诉讼立法的最新发展与适用研究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民事证据立法完善之研究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房屋租赁的市场管制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民法典制定研究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民事立法司法解释与指导性案例研究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网络信息保护比较研究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中美获得显著性认定标准的比较研究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论知名商品特有包装装潢权的保护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城市金融安全税收法律问题研究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国际金融税收法律问题研究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城市金融安全治理的法律问题研究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上海合作组织经贸合作法律问题研究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rFonts w:ascii="宋体" w:cs="Arial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一路一带国际经贸法律问题研究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国际税收治理的法律研究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中外</w:t>
      </w:r>
      <w:r>
        <w:rPr>
          <w:rFonts w:ascii="宋体" w:hint="eastAsia"/>
          <w:color w:val="000000"/>
          <w:sz w:val="28"/>
          <w:szCs w:val="28"/>
        </w:rPr>
        <w:t>刑法比较研究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>法学方法研究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sz w:val="28"/>
          <w:szCs w:val="28"/>
        </w:rPr>
      </w:pPr>
      <w:r>
        <w:rPr>
          <w:rFonts w:ascii="宋体" w:hAnsi="宋体" w:cs="Arial" w:hint="eastAsia"/>
          <w:color w:val="000000"/>
          <w:sz w:val="28"/>
          <w:szCs w:val="28"/>
        </w:rPr>
        <w:t>罪刑关系研究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sz w:val="28"/>
          <w:szCs w:val="28"/>
        </w:rPr>
      </w:pPr>
      <w:r>
        <w:rPr>
          <w:rFonts w:ascii="宋体" w:hAnsi="宋体" w:cs="Arial" w:hint="eastAsia"/>
          <w:color w:val="000000"/>
          <w:sz w:val="28"/>
          <w:szCs w:val="28"/>
        </w:rPr>
        <w:lastRenderedPageBreak/>
        <w:t>国际仲裁发展研究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sz w:val="28"/>
          <w:szCs w:val="28"/>
        </w:rPr>
      </w:pPr>
      <w:r>
        <w:rPr>
          <w:rFonts w:ascii="宋体" w:hAnsi="宋体" w:cs="Arial" w:hint="eastAsia"/>
          <w:color w:val="000000"/>
          <w:sz w:val="28"/>
          <w:szCs w:val="28"/>
        </w:rPr>
        <w:t>上海自贸区法律问题研究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上海合作组织能源法律问题研究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国际民商事争议解决法律机制研究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中国国际私法的理论与实践研究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中国国际民事诉讼法的完善研究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/>
          <w:color w:val="000000"/>
          <w:sz w:val="28"/>
          <w:szCs w:val="28"/>
        </w:rPr>
      </w:pPr>
      <w:r>
        <w:rPr>
          <w:rFonts w:ascii="Helvetica" w:hAnsi="Helvetica" w:cs="Helvetica" w:hint="eastAsia"/>
          <w:color w:val="000000"/>
          <w:sz w:val="28"/>
          <w:szCs w:val="28"/>
        </w:rPr>
        <w:t>食品安全责任保险制度的本土化研究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食品安全法律问题研究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海洋工程环境污染损害防治法制研究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中外海岸带环境污染防治案例比较研究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依法反贪反腐的法制建设道路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上海市证券期货从业人员金融犯罪现象调查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社区矫正机构工作者职业困境研究</w:t>
      </w:r>
    </w:p>
    <w:p w:rsidR="00025174" w:rsidRDefault="00025174" w:rsidP="00025174">
      <w:pPr>
        <w:pStyle w:val="a5"/>
        <w:numPr>
          <w:ilvl w:val="0"/>
          <w:numId w:val="1"/>
        </w:numPr>
        <w:spacing w:after="0" w:line="600" w:lineRule="exact"/>
        <w:rPr>
          <w:rFonts w:ascii="宋体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青少年犯罪人社区矫正工作难点研究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rFonts w:ascii="宋体" w:cs="Arial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监狱亚文化与罪犯矫正工作关系研究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rFonts w:ascii="宋体" w:cs="Helvetica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监狱社会关系与罪犯矫正工作研究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rFonts w:ascii="Helvetica" w:hAnsi="Helvetica" w:cs="Helvetic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警务技能训练与职业体能训练研究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反恐防暴应急处置方法的探索与研究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犯罪原因与治理问题研究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犯罪预防基础理论与实证研究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有组织犯罪研究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渎职犯罪研究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知识产权犯罪研究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环境犯罪问题研究</w:t>
      </w:r>
    </w:p>
    <w:p w:rsidR="00025174" w:rsidRDefault="00025174" w:rsidP="00025174">
      <w:pPr>
        <w:numPr>
          <w:ilvl w:val="0"/>
          <w:numId w:val="1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青少年犯罪与预防研究</w:t>
      </w:r>
    </w:p>
    <w:p w:rsidR="00025174" w:rsidRDefault="00025174" w:rsidP="00025174">
      <w:pPr>
        <w:widowControl/>
        <w:numPr>
          <w:ilvl w:val="0"/>
          <w:numId w:val="1"/>
        </w:numPr>
        <w:spacing w:line="6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毒品犯罪与治理研究</w:t>
      </w:r>
    </w:p>
    <w:p w:rsidR="00CD3234" w:rsidRDefault="00CD3234" w:rsidP="00025174">
      <w:pPr>
        <w:widowControl/>
        <w:numPr>
          <w:ilvl w:val="0"/>
          <w:numId w:val="1"/>
        </w:numPr>
        <w:spacing w:line="6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我国司法制度改革的路径与方向</w:t>
      </w:r>
    </w:p>
    <w:p w:rsidR="00CD3234" w:rsidRDefault="00CD3234" w:rsidP="00025174">
      <w:pPr>
        <w:widowControl/>
        <w:numPr>
          <w:ilvl w:val="0"/>
          <w:numId w:val="1"/>
        </w:numPr>
        <w:spacing w:line="6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全国科技创新中心的法律保障</w:t>
      </w:r>
    </w:p>
    <w:p w:rsidR="00025174" w:rsidRDefault="00025174" w:rsidP="00025174">
      <w:pPr>
        <w:spacing w:line="600" w:lineRule="exac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</w:p>
    <w:p w:rsidR="00025174" w:rsidRDefault="00025174" w:rsidP="00025174">
      <w:pPr>
        <w:spacing w:line="600" w:lineRule="exact"/>
        <w:jc w:val="center"/>
        <w:rPr>
          <w:b/>
          <w:sz w:val="28"/>
          <w:szCs w:val="28"/>
        </w:rPr>
      </w:pPr>
      <w:r>
        <w:rPr>
          <w:rFonts w:ascii="Arial" w:hAnsi="Arial" w:cs="Arial" w:hint="eastAsia"/>
          <w:b/>
          <w:color w:val="000000"/>
          <w:kern w:val="0"/>
          <w:sz w:val="28"/>
          <w:szCs w:val="28"/>
        </w:rPr>
        <w:t>国际政治学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</w:p>
    <w:p w:rsidR="00025174" w:rsidRDefault="00025174" w:rsidP="00025174">
      <w:pPr>
        <w:spacing w:line="600" w:lineRule="exact"/>
        <w:rPr>
          <w:rFonts w:asci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1.法治视野下的国家治理体系与治理能力现代化研究</w:t>
      </w:r>
    </w:p>
    <w:p w:rsidR="00025174" w:rsidRDefault="00025174" w:rsidP="00025174">
      <w:pPr>
        <w:spacing w:line="600" w:lineRule="exact"/>
        <w:rPr>
          <w:rFonts w:asci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2.社会治理创新视角下的社会组织培育研究</w:t>
      </w:r>
    </w:p>
    <w:p w:rsidR="00025174" w:rsidRDefault="00025174" w:rsidP="00025174">
      <w:pPr>
        <w:spacing w:line="600" w:lineRule="exact"/>
        <w:rPr>
          <w:rFonts w:asci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3.</w:t>
      </w:r>
      <w:r>
        <w:rPr>
          <w:rFonts w:ascii="宋体" w:hAnsi="宋体" w:cs="Arial" w:hint="eastAsia"/>
          <w:kern w:val="0"/>
          <w:sz w:val="28"/>
          <w:szCs w:val="28"/>
        </w:rPr>
        <w:t>上合组织的网络安全与网络反恐研究</w:t>
      </w:r>
    </w:p>
    <w:p w:rsidR="00025174" w:rsidRDefault="00025174" w:rsidP="00025174">
      <w:pPr>
        <w:widowControl/>
        <w:shd w:val="clear" w:color="auto" w:fill="FFFFFF"/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4.</w:t>
      </w:r>
      <w:r>
        <w:rPr>
          <w:rFonts w:hint="eastAsia"/>
          <w:sz w:val="28"/>
          <w:szCs w:val="28"/>
        </w:rPr>
        <w:t>大型活动安保和危机管理</w:t>
      </w:r>
      <w:r>
        <w:rPr>
          <w:rFonts w:ascii="宋体" w:hAnsi="宋体" w:cs="Arial" w:hint="eastAsia"/>
          <w:kern w:val="0"/>
          <w:sz w:val="28"/>
          <w:szCs w:val="28"/>
        </w:rPr>
        <w:t>研究</w:t>
      </w:r>
    </w:p>
    <w:p w:rsidR="00025174" w:rsidRDefault="00025174" w:rsidP="00025174">
      <w:pPr>
        <w:widowControl/>
        <w:shd w:val="clear" w:color="auto" w:fill="FFFFFF"/>
        <w:spacing w:line="600" w:lineRule="exact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5.</w:t>
      </w:r>
      <w:r>
        <w:rPr>
          <w:rFonts w:hint="eastAsia"/>
          <w:sz w:val="28"/>
          <w:szCs w:val="28"/>
        </w:rPr>
        <w:t>上海合作组织法律问题</w:t>
      </w:r>
      <w:r>
        <w:rPr>
          <w:rFonts w:ascii="宋体" w:hAnsi="宋体" w:cs="Arial" w:hint="eastAsia"/>
          <w:kern w:val="0"/>
          <w:sz w:val="28"/>
          <w:szCs w:val="28"/>
        </w:rPr>
        <w:t>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丝绸之路经济带贸易和投资环境</w:t>
      </w:r>
      <w:r>
        <w:rPr>
          <w:rFonts w:ascii="宋体" w:hAnsi="宋体" w:cs="Arial" w:hint="eastAsia"/>
          <w:kern w:val="0"/>
          <w:sz w:val="28"/>
          <w:szCs w:val="28"/>
        </w:rPr>
        <w:t>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hint="eastAsia"/>
          <w:sz w:val="28"/>
          <w:szCs w:val="28"/>
        </w:rPr>
        <w:t>海洋法治与海上丝绸之路</w:t>
      </w:r>
      <w:r>
        <w:rPr>
          <w:rFonts w:ascii="宋体" w:hAnsi="宋体" w:cs="Arial" w:hint="eastAsia"/>
          <w:kern w:val="0"/>
          <w:sz w:val="28"/>
          <w:szCs w:val="28"/>
        </w:rPr>
        <w:t>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rFonts w:hint="eastAsia"/>
          <w:sz w:val="28"/>
          <w:szCs w:val="28"/>
        </w:rPr>
        <w:t>中国周边外交</w:t>
      </w:r>
      <w:r>
        <w:rPr>
          <w:rFonts w:ascii="宋体" w:hAnsi="宋体" w:cs="Arial" w:hint="eastAsia"/>
          <w:kern w:val="0"/>
          <w:sz w:val="28"/>
          <w:szCs w:val="28"/>
        </w:rPr>
        <w:t>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rFonts w:hint="eastAsia"/>
          <w:sz w:val="28"/>
          <w:szCs w:val="28"/>
        </w:rPr>
        <w:t>反</w:t>
      </w:r>
      <w:proofErr w:type="gramStart"/>
      <w:r>
        <w:rPr>
          <w:rFonts w:hint="eastAsia"/>
          <w:sz w:val="28"/>
          <w:szCs w:val="28"/>
        </w:rPr>
        <w:t>恐国际</w:t>
      </w:r>
      <w:proofErr w:type="gramEnd"/>
      <w:r>
        <w:rPr>
          <w:rFonts w:hint="eastAsia"/>
          <w:sz w:val="28"/>
          <w:szCs w:val="28"/>
        </w:rPr>
        <w:t>合作</w:t>
      </w:r>
      <w:r>
        <w:rPr>
          <w:rFonts w:ascii="宋体" w:hAnsi="宋体" w:cs="Arial" w:hint="eastAsia"/>
          <w:kern w:val="0"/>
          <w:sz w:val="28"/>
          <w:szCs w:val="28"/>
        </w:rPr>
        <w:t>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rFonts w:hint="eastAsia"/>
          <w:sz w:val="28"/>
          <w:szCs w:val="28"/>
        </w:rPr>
        <w:t>欧亚安全与大国关系</w:t>
      </w:r>
      <w:r>
        <w:rPr>
          <w:rFonts w:ascii="宋体" w:hAnsi="宋体" w:cs="Arial" w:hint="eastAsia"/>
          <w:kern w:val="0"/>
          <w:sz w:val="28"/>
          <w:szCs w:val="28"/>
        </w:rPr>
        <w:t>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</w:p>
    <w:p w:rsidR="00025174" w:rsidRDefault="00025174" w:rsidP="00025174">
      <w:pPr>
        <w:spacing w:line="6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马克思主义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习近平总书记系列重要讲话精神研究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马克思主义中国化研究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社会主义核心价值观研究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网络思想政治教育研究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当代社会思潮与大学生思想政治教育研究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中国特色社会主义研究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社会主义法制教育研究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国外马克思主义与左翼思潮研究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和谐社会视野下的舆情引导研究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网络舆情与城市公共安全研究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马克思主义信仰问题研究</w:t>
      </w:r>
    </w:p>
    <w:p w:rsidR="00025174" w:rsidRDefault="00025174" w:rsidP="00025174">
      <w:pPr>
        <w:pStyle w:val="a5"/>
        <w:numPr>
          <w:ilvl w:val="0"/>
          <w:numId w:val="2"/>
        </w:num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马克思主义社会治理问题研究</w:t>
      </w:r>
    </w:p>
    <w:p w:rsidR="00CF0658" w:rsidRDefault="00CF0658" w:rsidP="00025174">
      <w:pPr>
        <w:pStyle w:val="a5"/>
        <w:numPr>
          <w:ilvl w:val="0"/>
          <w:numId w:val="2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国家治理现代化视域下的社会公德建设研究</w:t>
      </w:r>
    </w:p>
    <w:p w:rsidR="00025174" w:rsidRDefault="00025174" w:rsidP="00025174">
      <w:pPr>
        <w:spacing w:line="600" w:lineRule="exact"/>
        <w:jc w:val="center"/>
        <w:rPr>
          <w:b/>
          <w:sz w:val="28"/>
          <w:szCs w:val="28"/>
        </w:rPr>
      </w:pPr>
    </w:p>
    <w:p w:rsidR="00025174" w:rsidRDefault="00025174" w:rsidP="00025174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社会学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养老保障和社区服务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城市基层治理与社会稳定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上海市化解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新二元结构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的路径与对策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上海市居住证积分制管理存在的问题及对策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风险沟通与</w:t>
      </w:r>
      <w:proofErr w:type="gramStart"/>
      <w:r>
        <w:rPr>
          <w:rFonts w:ascii="Arial" w:hAnsi="Arial" w:cs="Arial" w:hint="eastAsia"/>
          <w:color w:val="000000"/>
          <w:sz w:val="28"/>
          <w:szCs w:val="28"/>
        </w:rPr>
        <w:t>城市邻避冲突</w:t>
      </w:r>
      <w:proofErr w:type="gramEnd"/>
      <w:r>
        <w:rPr>
          <w:rFonts w:ascii="Arial" w:hAnsi="Arial" w:cs="Arial" w:hint="eastAsia"/>
          <w:color w:val="000000"/>
          <w:sz w:val="28"/>
          <w:szCs w:val="28"/>
        </w:rPr>
        <w:t>的预防和化解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消费信任研究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新常态下大学生就业弱势的心理调节研究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医疗保障制度改革与医疗考核激励机制的关系研究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农村留守老人养老问题研究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系列心理学实验室建设、改造计划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护理保险与医疗保险的结合运用研究</w:t>
      </w:r>
    </w:p>
    <w:p w:rsidR="00025174" w:rsidRDefault="00025174" w:rsidP="00025174">
      <w:pPr>
        <w:pStyle w:val="a5"/>
        <w:widowControl w:val="0"/>
        <w:numPr>
          <w:ilvl w:val="0"/>
          <w:numId w:val="3"/>
        </w:num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基层社会治理与城市公共安全研究</w:t>
      </w:r>
    </w:p>
    <w:p w:rsidR="00025174" w:rsidRDefault="00025174" w:rsidP="00025174">
      <w:pPr>
        <w:pStyle w:val="a5"/>
        <w:spacing w:line="600" w:lineRule="exact"/>
        <w:ind w:left="360"/>
        <w:jc w:val="center"/>
        <w:rPr>
          <w:b/>
          <w:sz w:val="28"/>
          <w:szCs w:val="28"/>
        </w:rPr>
      </w:pPr>
    </w:p>
    <w:p w:rsidR="00025174" w:rsidRDefault="00025174" w:rsidP="00025174">
      <w:pPr>
        <w:pStyle w:val="a5"/>
        <w:spacing w:line="600" w:lineRule="exact"/>
        <w:ind w:left="3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语言学</w:t>
      </w:r>
    </w:p>
    <w:p w:rsidR="00025174" w:rsidRDefault="00025174" w:rsidP="00025174">
      <w:pPr>
        <w:spacing w:line="6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外文</w:t>
      </w:r>
    </w:p>
    <w:p w:rsidR="00025174" w:rsidRDefault="00025174" w:rsidP="00025174">
      <w:pPr>
        <w:pStyle w:val="a5"/>
        <w:numPr>
          <w:ilvl w:val="0"/>
          <w:numId w:val="4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大学英语课堂评价标准</w:t>
      </w:r>
    </w:p>
    <w:p w:rsidR="00025174" w:rsidRDefault="00025174" w:rsidP="00025174">
      <w:pPr>
        <w:pStyle w:val="a5"/>
        <w:numPr>
          <w:ilvl w:val="0"/>
          <w:numId w:val="4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汉英法律翻译语料库建设研究</w:t>
      </w:r>
    </w:p>
    <w:p w:rsidR="00025174" w:rsidRDefault="00025174" w:rsidP="00025174">
      <w:pPr>
        <w:pStyle w:val="a5"/>
        <w:numPr>
          <w:ilvl w:val="0"/>
          <w:numId w:val="4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文化视角下的法律翻译研究</w:t>
      </w:r>
    </w:p>
    <w:p w:rsidR="00025174" w:rsidRDefault="00025174" w:rsidP="00025174">
      <w:pPr>
        <w:pStyle w:val="a5"/>
        <w:numPr>
          <w:ilvl w:val="0"/>
          <w:numId w:val="4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法律翻译中的文化融合问题研究</w:t>
      </w:r>
    </w:p>
    <w:p w:rsidR="00025174" w:rsidRDefault="00025174" w:rsidP="00025174">
      <w:pPr>
        <w:pStyle w:val="a5"/>
        <w:numPr>
          <w:ilvl w:val="0"/>
          <w:numId w:val="4"/>
        </w:numPr>
        <w:spacing w:line="60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语域理论</w:t>
      </w:r>
      <w:proofErr w:type="gramEnd"/>
      <w:r>
        <w:rPr>
          <w:rFonts w:hint="eastAsia"/>
          <w:sz w:val="28"/>
          <w:szCs w:val="28"/>
        </w:rPr>
        <w:t>视角下的商务合同翻译研究</w:t>
      </w:r>
    </w:p>
    <w:p w:rsidR="00025174" w:rsidRDefault="00025174" w:rsidP="00025174">
      <w:pPr>
        <w:pStyle w:val="a5"/>
        <w:numPr>
          <w:ilvl w:val="0"/>
          <w:numId w:val="4"/>
        </w:num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基于语料库的法律英语汉译研究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中文</w:t>
      </w:r>
    </w:p>
    <w:p w:rsidR="00025174" w:rsidRDefault="00025174" w:rsidP="00025174">
      <w:pPr>
        <w:numPr>
          <w:ilvl w:val="0"/>
          <w:numId w:val="5"/>
        </w:numPr>
        <w:spacing w:line="6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文化创意产业的新业态与新模式案例分析</w:t>
      </w:r>
    </w:p>
    <w:p w:rsidR="00025174" w:rsidRDefault="00025174" w:rsidP="00025174">
      <w:pPr>
        <w:numPr>
          <w:ilvl w:val="0"/>
          <w:numId w:val="5"/>
        </w:numPr>
        <w:spacing w:line="600" w:lineRule="exac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文化创意产业人才培养模式比较</w:t>
      </w:r>
    </w:p>
    <w:p w:rsidR="00025174" w:rsidRDefault="00025174" w:rsidP="00025174">
      <w:pPr>
        <w:numPr>
          <w:ilvl w:val="0"/>
          <w:numId w:val="5"/>
        </w:numPr>
        <w:spacing w:line="600" w:lineRule="exac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上海文化创意产业园区（基地）发展趋势研究</w:t>
      </w:r>
    </w:p>
    <w:p w:rsidR="00025174" w:rsidRDefault="00025174" w:rsidP="00025174">
      <w:pPr>
        <w:numPr>
          <w:ilvl w:val="0"/>
          <w:numId w:val="5"/>
        </w:numPr>
        <w:spacing w:line="600" w:lineRule="exac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文化产业视野下的江南古镇保护与开发</w:t>
      </w:r>
    </w:p>
    <w:p w:rsidR="00025174" w:rsidRDefault="00025174" w:rsidP="00025174">
      <w:pPr>
        <w:numPr>
          <w:ilvl w:val="0"/>
          <w:numId w:val="5"/>
        </w:numPr>
        <w:spacing w:line="600" w:lineRule="exac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汉语国际化研究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广播电视学专业（纪录片专业）</w:t>
      </w:r>
    </w:p>
    <w:p w:rsidR="00025174" w:rsidRDefault="00025174" w:rsidP="00025174">
      <w:p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1.纪录片创作与研究</w:t>
      </w:r>
    </w:p>
    <w:p w:rsidR="00025174" w:rsidRDefault="00025174" w:rsidP="00025174">
      <w:p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2.纪录片国际传播研究</w:t>
      </w:r>
    </w:p>
    <w:p w:rsidR="00025174" w:rsidRDefault="00025174" w:rsidP="00025174">
      <w:p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3.中外纪录片比较研究</w:t>
      </w:r>
    </w:p>
    <w:p w:rsidR="00025174" w:rsidRDefault="00025174" w:rsidP="00025174">
      <w:p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4.影视制作设备的应用与研究</w:t>
      </w:r>
    </w:p>
    <w:p w:rsidR="00025174" w:rsidRDefault="00025174" w:rsidP="00025174">
      <w:p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5.新媒体与纪录片的创作研究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新闻传播学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互联网时代的新闻专业主义研究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新媒体的类型与历史演变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中西新闻传播观念比较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中国新媒体规制研究</w:t>
      </w:r>
    </w:p>
    <w:p w:rsidR="00025174" w:rsidRDefault="00025174" w:rsidP="00025174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美国新媒体立法研究</w:t>
      </w:r>
    </w:p>
    <w:p w:rsidR="00025174" w:rsidRDefault="00025174" w:rsidP="00025174">
      <w:pPr>
        <w:pStyle w:val="1"/>
        <w:spacing w:line="600" w:lineRule="exact"/>
        <w:jc w:val="center"/>
        <w:rPr>
          <w:rFonts w:ascii="宋体" w:cs="Times New Roman"/>
          <w:bCs w:val="0"/>
          <w:sz w:val="28"/>
          <w:szCs w:val="28"/>
        </w:rPr>
      </w:pPr>
      <w:r>
        <w:rPr>
          <w:rFonts w:ascii="宋体" w:hAnsi="宋体" w:cs="方正小标宋简体" w:hint="eastAsia"/>
          <w:bCs w:val="0"/>
          <w:sz w:val="28"/>
          <w:szCs w:val="28"/>
        </w:rPr>
        <w:t>体育学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bookmarkStart w:id="0" w:name="_Toc411928747"/>
      <w:r>
        <w:rPr>
          <w:rFonts w:ascii="宋体" w:hAnsi="宋体" w:cs="黑体" w:hint="eastAsia"/>
          <w:sz w:val="28"/>
          <w:szCs w:val="28"/>
        </w:rPr>
        <w:t>1</w:t>
      </w:r>
      <w:bookmarkEnd w:id="0"/>
      <w:r>
        <w:rPr>
          <w:rFonts w:ascii="宋体" w:cs="黑体" w:hint="eastAsia"/>
          <w:sz w:val="28"/>
          <w:szCs w:val="28"/>
        </w:rPr>
        <w:t>.</w:t>
      </w:r>
      <w:r>
        <w:rPr>
          <w:rFonts w:ascii="宋体" w:hAnsi="宋体" w:cs="黑体" w:hint="eastAsia"/>
          <w:sz w:val="28"/>
          <w:szCs w:val="28"/>
        </w:rPr>
        <w:t>体育法比较研究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bookmarkStart w:id="1" w:name="_Toc411928748"/>
      <w:r>
        <w:rPr>
          <w:rFonts w:ascii="宋体" w:hAnsi="宋体" w:cs="黑体" w:hint="eastAsia"/>
          <w:sz w:val="28"/>
          <w:szCs w:val="28"/>
        </w:rPr>
        <w:t>2</w:t>
      </w:r>
      <w:bookmarkEnd w:id="1"/>
      <w:r>
        <w:rPr>
          <w:rFonts w:ascii="宋体" w:cs="黑体" w:hint="eastAsia"/>
          <w:sz w:val="28"/>
          <w:szCs w:val="28"/>
        </w:rPr>
        <w:t>.</w:t>
      </w:r>
      <w:r>
        <w:rPr>
          <w:rFonts w:ascii="宋体" w:hAnsi="宋体" w:cs="黑体" w:hint="eastAsia"/>
          <w:sz w:val="28"/>
          <w:szCs w:val="28"/>
        </w:rPr>
        <w:t>国际体育仲裁案例研究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3</w:t>
      </w:r>
      <w:r>
        <w:rPr>
          <w:rFonts w:ascii="宋体" w:cs="黑体" w:hint="eastAsia"/>
          <w:sz w:val="28"/>
          <w:szCs w:val="28"/>
        </w:rPr>
        <w:t>.</w:t>
      </w:r>
      <w:r>
        <w:rPr>
          <w:rFonts w:ascii="宋体" w:hAnsi="宋体" w:cs="黑体" w:hint="eastAsia"/>
          <w:sz w:val="28"/>
          <w:szCs w:val="28"/>
        </w:rPr>
        <w:t>体育联盟制度研究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4.体育产业法律问题研究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5.体育保险研究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6.体育经纪人制度研究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7.体育行业的反垄断研究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8.体育诉权研究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9.体育行业自治研究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10.学校体育治理法治化研究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11.体育政府职能法制化研究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12.十三五上海市体育法制建设发展研究</w:t>
      </w:r>
    </w:p>
    <w:p w:rsidR="00025174" w:rsidRDefault="00025174" w:rsidP="00025174">
      <w:pPr>
        <w:spacing w:line="600" w:lineRule="exact"/>
        <w:rPr>
          <w:rFonts w:ascii="宋体" w:cs="黑体"/>
          <w:sz w:val="28"/>
          <w:szCs w:val="28"/>
        </w:rPr>
      </w:pPr>
      <w:r>
        <w:rPr>
          <w:rFonts w:ascii="宋体" w:cs="黑体" w:hint="eastAsia"/>
          <w:sz w:val="28"/>
          <w:szCs w:val="28"/>
        </w:rPr>
        <w:t xml:space="preserve"> </w:t>
      </w:r>
    </w:p>
    <w:p w:rsidR="00025174" w:rsidRDefault="00025174" w:rsidP="00025174">
      <w:pPr>
        <w:spacing w:before="240" w:line="60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经济学、管理学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lastRenderedPageBreak/>
        <w:t>1.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经济新常态下企业财务弹性调整研究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2.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家族企业可持续发展研究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3.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面向电子治理的政府信息资源管理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4.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建构有利于学生“学”环境的研究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5.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提高学生淘汰率对上海政法学院的短期和长远影响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6.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民间资金参与学生资助的路径探索和激励机制——政法高校的视角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7.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参照依赖的表现、影响及其实验研究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8. 民间融资平台构建及规制研究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9.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自贸</w:t>
      </w:r>
      <w:proofErr w:type="gramStart"/>
      <w:r>
        <w:rPr>
          <w:rFonts w:ascii="宋体" w:hAnsi="宋体" w:cs="黑体" w:hint="eastAsia"/>
          <w:sz w:val="28"/>
          <w:szCs w:val="28"/>
        </w:rPr>
        <w:t>区背景</w:t>
      </w:r>
      <w:proofErr w:type="gramEnd"/>
      <w:r>
        <w:rPr>
          <w:rFonts w:ascii="宋体" w:hAnsi="宋体" w:cs="黑体" w:hint="eastAsia"/>
          <w:sz w:val="28"/>
          <w:szCs w:val="28"/>
        </w:rPr>
        <w:t>下的国际资本流动监管</w:t>
      </w:r>
    </w:p>
    <w:p w:rsidR="00025174" w:rsidRDefault="00025174" w:rsidP="00025174">
      <w:pPr>
        <w:shd w:val="clear" w:color="auto" w:fill="FFFFFF"/>
        <w:spacing w:after="240" w:line="600" w:lineRule="exact"/>
        <w:rPr>
          <w:rFonts w:asci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10.</w:t>
      </w:r>
      <w:r>
        <w:rPr>
          <w:rFonts w:ascii="宋体" w:cs="黑体" w:hint="eastAsia"/>
          <w:sz w:val="28"/>
          <w:szCs w:val="28"/>
        </w:rPr>
        <w:t xml:space="preserve"> </w:t>
      </w:r>
      <w:r>
        <w:rPr>
          <w:rFonts w:ascii="宋体" w:hAnsi="宋体" w:cs="黑体" w:hint="eastAsia"/>
          <w:sz w:val="28"/>
          <w:szCs w:val="28"/>
        </w:rPr>
        <w:t>文化创意产业知识产权价值共创与评估中的法律影响因素研究</w:t>
      </w:r>
    </w:p>
    <w:p w:rsidR="002F2466" w:rsidRPr="00025174" w:rsidRDefault="002F2466"/>
    <w:sectPr w:rsidR="002F2466" w:rsidRPr="00025174" w:rsidSect="002F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906" w:rsidRDefault="008B4906" w:rsidP="00025174">
      <w:r>
        <w:separator/>
      </w:r>
    </w:p>
  </w:endnote>
  <w:endnote w:type="continuationSeparator" w:id="0">
    <w:p w:rsidR="008B4906" w:rsidRDefault="008B4906" w:rsidP="0002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906" w:rsidRDefault="008B4906" w:rsidP="00025174">
      <w:r>
        <w:separator/>
      </w:r>
    </w:p>
  </w:footnote>
  <w:footnote w:type="continuationSeparator" w:id="0">
    <w:p w:rsidR="008B4906" w:rsidRDefault="008B4906" w:rsidP="00025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16D"/>
    <w:multiLevelType w:val="hybridMultilevel"/>
    <w:tmpl w:val="A6CEC436"/>
    <w:lvl w:ilvl="0" w:tplc="A0C66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C3753"/>
    <w:multiLevelType w:val="hybridMultilevel"/>
    <w:tmpl w:val="2FFAF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75A32"/>
    <w:multiLevelType w:val="hybridMultilevel"/>
    <w:tmpl w:val="E73EE16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F7289"/>
    <w:multiLevelType w:val="hybridMultilevel"/>
    <w:tmpl w:val="7436C9E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B31E4"/>
    <w:multiLevelType w:val="hybridMultilevel"/>
    <w:tmpl w:val="72280AB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174"/>
    <w:rsid w:val="00025174"/>
    <w:rsid w:val="000921BB"/>
    <w:rsid w:val="00137340"/>
    <w:rsid w:val="00147970"/>
    <w:rsid w:val="002F2466"/>
    <w:rsid w:val="00400A7B"/>
    <w:rsid w:val="004970E9"/>
    <w:rsid w:val="006B5595"/>
    <w:rsid w:val="008B4906"/>
    <w:rsid w:val="00A8349D"/>
    <w:rsid w:val="00B72C05"/>
    <w:rsid w:val="00CD3234"/>
    <w:rsid w:val="00CF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7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025174"/>
    <w:pPr>
      <w:keepNext/>
      <w:keepLines/>
      <w:spacing w:before="340" w:after="330" w:line="576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1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17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025174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5">
    <w:name w:val="List Paragraph"/>
    <w:basedOn w:val="a"/>
    <w:uiPriority w:val="99"/>
    <w:qFormat/>
    <w:rsid w:val="0002517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2015-04-13T06:14:00Z</dcterms:created>
  <dcterms:modified xsi:type="dcterms:W3CDTF">2015-04-15T02:16:00Z</dcterms:modified>
</cp:coreProperties>
</file>