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19" w:rsidRDefault="00DD4B19" w:rsidP="00DD4B19">
      <w:pPr>
        <w:spacing w:line="500" w:lineRule="exact"/>
        <w:jc w:val="left"/>
        <w:rPr>
          <w:rFonts w:ascii="仿宋_GB2312" w:eastAsia="仿宋_GB2312"/>
          <w:sz w:val="28"/>
          <w:szCs w:val="28"/>
        </w:rPr>
      </w:pPr>
      <w:r>
        <w:rPr>
          <w:rFonts w:ascii="仿宋_GB2312" w:eastAsia="仿宋_GB2312" w:hint="eastAsia"/>
          <w:sz w:val="28"/>
          <w:szCs w:val="28"/>
        </w:rPr>
        <w:t>附件一：</w:t>
      </w:r>
    </w:p>
    <w:p w:rsidR="00DD4B19" w:rsidRDefault="00DD4B19" w:rsidP="00DD4B19">
      <w:pPr>
        <w:spacing w:line="560" w:lineRule="exact"/>
        <w:jc w:val="center"/>
        <w:rPr>
          <w:rFonts w:ascii="黑体" w:eastAsia="黑体"/>
          <w:b/>
          <w:sz w:val="36"/>
          <w:szCs w:val="36"/>
        </w:rPr>
      </w:pPr>
      <w:r>
        <w:rPr>
          <w:rFonts w:ascii="黑体" w:eastAsia="黑体" w:hint="eastAsia"/>
          <w:b/>
          <w:sz w:val="36"/>
          <w:szCs w:val="36"/>
        </w:rPr>
        <w:t>关于开展2013—2014年度</w:t>
      </w:r>
    </w:p>
    <w:p w:rsidR="00DD4B19" w:rsidRDefault="00DD4B19" w:rsidP="00DD4B19">
      <w:pPr>
        <w:spacing w:line="560" w:lineRule="exact"/>
        <w:jc w:val="center"/>
        <w:rPr>
          <w:rFonts w:ascii="黑体" w:eastAsia="黑体"/>
          <w:b/>
          <w:sz w:val="36"/>
          <w:szCs w:val="36"/>
        </w:rPr>
      </w:pPr>
      <w:r>
        <w:rPr>
          <w:rFonts w:ascii="黑体" w:eastAsia="黑体" w:hint="eastAsia"/>
          <w:b/>
          <w:sz w:val="36"/>
          <w:szCs w:val="36"/>
        </w:rPr>
        <w:t>上海政法学院“精神文明先进单位”评选工作的通知</w:t>
      </w:r>
    </w:p>
    <w:p w:rsidR="00DD4B19" w:rsidRDefault="00DD4B19" w:rsidP="00DD4B19">
      <w:pPr>
        <w:spacing w:line="560" w:lineRule="exact"/>
        <w:rPr>
          <w:rFonts w:ascii="仿宋" w:eastAsia="仿宋" w:hAnsi="仿宋" w:cs="仿宋"/>
          <w:sz w:val="28"/>
          <w:szCs w:val="28"/>
        </w:rPr>
      </w:pPr>
      <w:r>
        <w:rPr>
          <w:rFonts w:ascii="仿宋" w:eastAsia="仿宋" w:hAnsi="仿宋" w:cs="仿宋" w:hint="eastAsia"/>
          <w:sz w:val="28"/>
          <w:szCs w:val="28"/>
        </w:rPr>
        <w:t>各二级学院，各部、处、室：</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为进一步贯彻落实党的十八大精神，努力培育和践行社会主义核心价值体系，激发全校师生员工创建文明和谐校园的热情，不断提高师生员工的文明素质，促进学校各项事业的发展，经研究，决定在全校范围内开展“2013—2014年度上海政法学院精神文明先进单位”评选工作。相关方案安排如下：</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一、评选时间</w:t>
      </w:r>
    </w:p>
    <w:p w:rsidR="00DD4B19" w:rsidRDefault="00DD4B19" w:rsidP="00DD4B19">
      <w:pPr>
        <w:spacing w:line="560" w:lineRule="exact"/>
        <w:rPr>
          <w:rFonts w:ascii="仿宋" w:eastAsia="仿宋" w:hAnsi="仿宋" w:cs="仿宋"/>
          <w:sz w:val="28"/>
          <w:szCs w:val="28"/>
        </w:rPr>
      </w:pPr>
      <w:r>
        <w:rPr>
          <w:rFonts w:ascii="仿宋" w:eastAsia="仿宋" w:hAnsi="仿宋" w:cs="仿宋" w:hint="eastAsia"/>
          <w:sz w:val="28"/>
          <w:szCs w:val="28"/>
        </w:rPr>
        <w:t xml:space="preserve">    “上海政法学院精神文明单位”每两年评选一次，中期进行一次检查评估。本次对各部门考评时间段为2013年1月至2014年12月。</w:t>
      </w:r>
    </w:p>
    <w:p w:rsidR="00DD4B19" w:rsidRDefault="00DD4B19" w:rsidP="00DD4B19">
      <w:pPr>
        <w:spacing w:line="560" w:lineRule="exact"/>
        <w:ind w:leftChars="67" w:left="141" w:firstLineChars="200" w:firstLine="560"/>
        <w:rPr>
          <w:rFonts w:ascii="仿宋" w:eastAsia="仿宋" w:hAnsi="仿宋" w:cs="仿宋"/>
          <w:b/>
          <w:bCs/>
          <w:sz w:val="28"/>
          <w:szCs w:val="28"/>
        </w:rPr>
      </w:pPr>
      <w:r>
        <w:rPr>
          <w:rFonts w:ascii="仿宋" w:eastAsia="仿宋" w:hAnsi="仿宋" w:cs="仿宋" w:hint="eastAsia"/>
          <w:b/>
          <w:bCs/>
          <w:sz w:val="28"/>
          <w:szCs w:val="28"/>
        </w:rPr>
        <w:t>二、评选内容</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各二级学院、职能部门结合《上海高校文明单位（和谐校园）考评指标体系（2013版）》的要求，根据学校文明单位测评指标体系</w:t>
      </w:r>
      <w:r w:rsidR="00A63D87">
        <w:rPr>
          <w:rFonts w:ascii="仿宋" w:eastAsia="仿宋" w:hAnsi="仿宋" w:cs="仿宋" w:hint="eastAsia"/>
          <w:sz w:val="28"/>
          <w:szCs w:val="28"/>
        </w:rPr>
        <w:t>（</w:t>
      </w:r>
      <w:r>
        <w:rPr>
          <w:rFonts w:ascii="仿宋" w:eastAsia="仿宋" w:hAnsi="仿宋" w:cs="仿宋" w:hint="eastAsia"/>
          <w:sz w:val="28"/>
          <w:szCs w:val="28"/>
        </w:rPr>
        <w:t>见附件</w:t>
      </w:r>
      <w:r w:rsidR="00A63D87">
        <w:rPr>
          <w:rFonts w:ascii="仿宋" w:eastAsia="仿宋" w:hAnsi="仿宋" w:cs="仿宋" w:hint="eastAsia"/>
          <w:sz w:val="28"/>
          <w:szCs w:val="28"/>
        </w:rPr>
        <w:t>四）</w:t>
      </w:r>
      <w:r>
        <w:rPr>
          <w:rFonts w:ascii="仿宋" w:eastAsia="仿宋" w:hAnsi="仿宋" w:cs="仿宋" w:hint="eastAsia"/>
          <w:sz w:val="28"/>
          <w:szCs w:val="28"/>
        </w:rPr>
        <w:t>的任务分工,分别做好2013-2014年度的总结工作, 特别是要认真总结近两年来各单位文明创建的特色和经验。在考评中要凸现提升内涵，聚焦重点，展示特色，破解难题的要求。</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三、评选方案</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（一）评选范围</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精神文明建设是“一把手工程、天天工程、人人工程”，所有二级学院、职能部门均应参加，并填写申报表。</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（二）评选名额</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评选名额在行政部门、教研部门数量基础上按比例平衡确定，倾向一线教研部门，实行总量控制。</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lastRenderedPageBreak/>
        <w:t>（三）评分方式</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b/>
          <w:bCs/>
          <w:sz w:val="28"/>
          <w:szCs w:val="28"/>
        </w:rPr>
        <w:t>1.总结报告：</w:t>
      </w:r>
      <w:r>
        <w:rPr>
          <w:rFonts w:ascii="仿宋" w:eastAsia="仿宋" w:hAnsi="仿宋" w:cs="仿宋" w:hint="eastAsia"/>
          <w:sz w:val="28"/>
          <w:szCs w:val="28"/>
        </w:rPr>
        <w:t>各部门根据学校文明单位测评指标体系的任务分工，撰写提交2013—2014年度精神文明创建总结报告。报告应附创建年度内所获校级以上荣誉称号等佐证材料。校精建委根据相关标准对各部门的报告材料进行评分。</w:t>
      </w:r>
    </w:p>
    <w:p w:rsidR="00DD4B19" w:rsidRDefault="00DD4B19" w:rsidP="00DD4B19">
      <w:pPr>
        <w:ind w:firstLineChars="200" w:firstLine="560"/>
        <w:rPr>
          <w:rFonts w:ascii="仿宋" w:eastAsia="仿宋" w:hAnsi="仿宋" w:cs="仿宋"/>
          <w:sz w:val="28"/>
          <w:szCs w:val="28"/>
        </w:rPr>
      </w:pPr>
      <w:r>
        <w:rPr>
          <w:rFonts w:ascii="仿宋" w:eastAsia="仿宋" w:hAnsi="仿宋" w:cs="仿宋" w:hint="eastAsia"/>
          <w:b/>
          <w:bCs/>
          <w:sz w:val="28"/>
          <w:szCs w:val="28"/>
        </w:rPr>
        <w:t>2.展示汇报：</w:t>
      </w:r>
      <w:r>
        <w:rPr>
          <w:rFonts w:ascii="仿宋" w:eastAsia="仿宋" w:hAnsi="仿宋" w:cs="仿宋" w:hint="eastAsia"/>
          <w:sz w:val="28"/>
          <w:szCs w:val="28"/>
        </w:rPr>
        <w:t>二级学院一律参加展示汇报环节。职能部门则根据提交的总结报告材料情况进行初评，排在前10名的职能部门成为候选部门，进入展示汇报环节，未能进入此环节的职能部门则不能入围此次校级精神文明先进单位的最终评选。各展示汇报部门要根据分解指标在总结两年创建工作的基础上，提升内涵、聚焦重点、展示亮点和破解难点，辅以PPT形式进行10分钟的亮点特色展示汇报（超时将扣分）。届时将邀请学校领导、职能部门一把手和二级学院党总支书记担任评委, 进行打分。其中，职能部门与二级学院评分将以互评方式进行。</w:t>
      </w:r>
    </w:p>
    <w:p w:rsidR="00DD4B19" w:rsidRDefault="00DD4B19" w:rsidP="00DD4B19">
      <w:pPr>
        <w:spacing w:line="560" w:lineRule="exact"/>
        <w:ind w:firstLineChars="200" w:firstLine="560"/>
        <w:rPr>
          <w:rFonts w:ascii="仿宋" w:eastAsia="仿宋" w:hAnsi="仿宋" w:cs="仿宋"/>
          <w:color w:val="0000FF"/>
          <w:sz w:val="28"/>
          <w:szCs w:val="28"/>
        </w:rPr>
      </w:pPr>
      <w:r>
        <w:rPr>
          <w:rFonts w:ascii="仿宋" w:eastAsia="仿宋" w:hAnsi="仿宋" w:cs="仿宋" w:hint="eastAsia"/>
          <w:b/>
          <w:bCs/>
          <w:sz w:val="28"/>
          <w:szCs w:val="28"/>
        </w:rPr>
        <w:t>3.实地走访：</w:t>
      </w:r>
      <w:r>
        <w:rPr>
          <w:rFonts w:ascii="仿宋" w:eastAsia="仿宋" w:hAnsi="仿宋" w:cs="仿宋" w:hint="eastAsia"/>
          <w:sz w:val="28"/>
          <w:szCs w:val="28"/>
        </w:rPr>
        <w:t>在集中展示结束后，学校将组织精建委部门成员到二级学院进行实地走访。二级学院选取一到两项最能体现本学院文明创建特色的项目进行展示，同时查看党建园地建设情况。走访过程不再安排集中汇报。</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b/>
          <w:bCs/>
          <w:sz w:val="28"/>
          <w:szCs w:val="28"/>
        </w:rPr>
        <w:t>4.师生座谈会：</w:t>
      </w:r>
      <w:r>
        <w:rPr>
          <w:rFonts w:ascii="仿宋" w:eastAsia="仿宋" w:hAnsi="仿宋" w:cs="仿宋" w:hint="eastAsia"/>
          <w:sz w:val="28"/>
          <w:szCs w:val="28"/>
        </w:rPr>
        <w:t>精建委在实地走访后召开座谈会。二级学院召集教师、学生代表各4人参加座谈。重点是调研基层文明创建的知晓率和满意度，征求意见和建议。原则上，学院领导不参加座谈会。</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b/>
          <w:bCs/>
          <w:sz w:val="28"/>
          <w:szCs w:val="28"/>
        </w:rPr>
        <w:t>5.机关党总支评价：</w:t>
      </w:r>
      <w:r>
        <w:rPr>
          <w:rFonts w:ascii="仿宋" w:eastAsia="仿宋" w:hAnsi="仿宋" w:cs="仿宋" w:hint="eastAsia"/>
          <w:sz w:val="28"/>
          <w:szCs w:val="28"/>
        </w:rPr>
        <w:t>机关党总支根据上海市教委和学校党委党建工作的要求，结合学校文明单位测评指标体系的相关指标，重点对机</w:t>
      </w:r>
      <w:r>
        <w:rPr>
          <w:rFonts w:ascii="仿宋" w:eastAsia="仿宋" w:hAnsi="仿宋" w:cs="仿宋" w:hint="eastAsia"/>
          <w:sz w:val="28"/>
          <w:szCs w:val="28"/>
        </w:rPr>
        <w:lastRenderedPageBreak/>
        <w:t>关职能部门以党建推动文明创建工作的成效进行打分。</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b/>
          <w:bCs/>
          <w:sz w:val="28"/>
          <w:szCs w:val="28"/>
        </w:rPr>
        <w:t>6.平安校园：</w:t>
      </w:r>
      <w:r>
        <w:rPr>
          <w:rFonts w:ascii="仿宋" w:eastAsia="仿宋" w:hAnsi="仿宋" w:cs="仿宋" w:hint="eastAsia"/>
          <w:sz w:val="28"/>
          <w:szCs w:val="28"/>
        </w:rPr>
        <w:t>由保卫处根据上海市教委创建平安校园的相关指标，结合学校文明单位测评指标体系的有关要求和日常检查情况进行打分。</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b/>
          <w:bCs/>
          <w:sz w:val="28"/>
          <w:szCs w:val="28"/>
        </w:rPr>
        <w:t>7.健康校园：</w:t>
      </w:r>
      <w:r>
        <w:rPr>
          <w:rFonts w:ascii="仿宋" w:eastAsia="仿宋" w:hAnsi="仿宋" w:cs="仿宋" w:hint="eastAsia"/>
          <w:sz w:val="28"/>
          <w:szCs w:val="28"/>
        </w:rPr>
        <w:t>由后保中心根据上海市教委创建健康校园的相关指标，结合学校文明单位测评指标体系的有关要求和日常检查情况进行打分。</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（四）评分结构</w:t>
      </w:r>
    </w:p>
    <w:p w:rsidR="00DD4B19" w:rsidRDefault="00DD4B19" w:rsidP="00DD4B19">
      <w:pPr>
        <w:spacing w:line="560" w:lineRule="exact"/>
        <w:rPr>
          <w:rFonts w:ascii="仿宋_GB2312" w:eastAsia="仿宋_GB2312"/>
          <w:b/>
          <w:bCs/>
          <w:sz w:val="28"/>
          <w:szCs w:val="28"/>
        </w:rPr>
      </w:pPr>
      <w:r>
        <w:rPr>
          <w:rFonts w:ascii="仿宋_GB2312" w:eastAsia="仿宋_GB2312" w:hint="eastAsia"/>
          <w:sz w:val="28"/>
          <w:szCs w:val="28"/>
        </w:rPr>
        <w:t xml:space="preserve">    二级学院</w:t>
      </w:r>
    </w:p>
    <w:tbl>
      <w:tblPr>
        <w:tblpPr w:leftFromText="180" w:rightFromText="180" w:vertAnchor="text" w:horzAnchor="page" w:tblpX="2497" w:tblpY="2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1125"/>
        <w:gridCol w:w="1155"/>
        <w:gridCol w:w="1140"/>
        <w:gridCol w:w="1124"/>
        <w:gridCol w:w="1215"/>
        <w:gridCol w:w="1020"/>
      </w:tblGrid>
      <w:tr w:rsidR="00DD4B19" w:rsidTr="00D12A64">
        <w:trPr>
          <w:trHeight w:val="422"/>
        </w:trPr>
        <w:tc>
          <w:tcPr>
            <w:tcW w:w="1136"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总结报告</w:t>
            </w:r>
          </w:p>
        </w:tc>
        <w:tc>
          <w:tcPr>
            <w:tcW w:w="112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展示汇报</w:t>
            </w:r>
          </w:p>
        </w:tc>
        <w:tc>
          <w:tcPr>
            <w:tcW w:w="1155" w:type="dxa"/>
            <w:vAlign w:val="center"/>
          </w:tcPr>
          <w:p w:rsidR="00DD4B19" w:rsidRDefault="00DD4B19" w:rsidP="00D12A64">
            <w:pPr>
              <w:spacing w:line="560" w:lineRule="exact"/>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师生座谈</w:t>
            </w:r>
          </w:p>
        </w:tc>
        <w:tc>
          <w:tcPr>
            <w:tcW w:w="1140" w:type="dxa"/>
            <w:vAlign w:val="center"/>
          </w:tcPr>
          <w:p w:rsidR="00DD4B19" w:rsidRDefault="00DD4B19" w:rsidP="00D12A64">
            <w:pPr>
              <w:spacing w:line="560" w:lineRule="exact"/>
              <w:jc w:val="center"/>
              <w:rPr>
                <w:rFonts w:ascii="仿宋_GB2312" w:eastAsia="仿宋_GB2312" w:hAnsi="仿宋_GB2312" w:cs="仿宋_GB2312"/>
                <w:sz w:val="22"/>
                <w:szCs w:val="21"/>
              </w:rPr>
            </w:pPr>
            <w:r>
              <w:rPr>
                <w:rFonts w:ascii="仿宋_GB2312" w:eastAsia="仿宋_GB2312" w:hAnsi="仿宋_GB2312" w:cs="仿宋_GB2312" w:hint="eastAsia"/>
                <w:sz w:val="22"/>
                <w:szCs w:val="22"/>
              </w:rPr>
              <w:t>实地走访</w:t>
            </w:r>
          </w:p>
        </w:tc>
        <w:tc>
          <w:tcPr>
            <w:tcW w:w="1124"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平安校园</w:t>
            </w:r>
          </w:p>
        </w:tc>
        <w:tc>
          <w:tcPr>
            <w:tcW w:w="121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健康校园</w:t>
            </w:r>
          </w:p>
        </w:tc>
        <w:tc>
          <w:tcPr>
            <w:tcW w:w="1020" w:type="dxa"/>
            <w:vAlign w:val="center"/>
          </w:tcPr>
          <w:p w:rsidR="00DD4B19" w:rsidRDefault="00DD4B19" w:rsidP="00D12A64">
            <w:pPr>
              <w:spacing w:line="560" w:lineRule="exact"/>
              <w:jc w:val="center"/>
            </w:pPr>
            <w:r>
              <w:rPr>
                <w:rFonts w:ascii="仿宋_GB2312" w:eastAsia="仿宋_GB2312" w:hAnsi="仿宋_GB2312" w:cs="仿宋_GB2312" w:hint="eastAsia"/>
                <w:sz w:val="22"/>
                <w:szCs w:val="22"/>
              </w:rPr>
              <w:t>总分</w:t>
            </w:r>
          </w:p>
        </w:tc>
      </w:tr>
      <w:tr w:rsidR="00DD4B19" w:rsidTr="00D12A64">
        <w:trPr>
          <w:trHeight w:val="462"/>
        </w:trPr>
        <w:tc>
          <w:tcPr>
            <w:tcW w:w="1136"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20</w:t>
            </w:r>
          </w:p>
        </w:tc>
        <w:tc>
          <w:tcPr>
            <w:tcW w:w="112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40</w:t>
            </w:r>
          </w:p>
        </w:tc>
        <w:tc>
          <w:tcPr>
            <w:tcW w:w="1155" w:type="dxa"/>
            <w:vAlign w:val="center"/>
          </w:tcPr>
          <w:p w:rsidR="00DD4B19" w:rsidRDefault="00DD4B19" w:rsidP="00D12A64">
            <w:pPr>
              <w:spacing w:line="560" w:lineRule="exact"/>
              <w:jc w:val="center"/>
              <w:rPr>
                <w:rFonts w:ascii="仿宋_GB2312" w:eastAsia="仿宋_GB2312" w:hAnsi="仿宋_GB2312" w:cs="仿宋_GB2312"/>
                <w:sz w:val="22"/>
                <w:szCs w:val="21"/>
              </w:rPr>
            </w:pPr>
            <w:r>
              <w:rPr>
                <w:rFonts w:ascii="仿宋_GB2312" w:eastAsia="仿宋_GB2312" w:hAnsi="仿宋_GB2312" w:cs="仿宋_GB2312" w:hint="eastAsia"/>
                <w:sz w:val="22"/>
                <w:szCs w:val="22"/>
              </w:rPr>
              <w:t>15</w:t>
            </w:r>
          </w:p>
        </w:tc>
        <w:tc>
          <w:tcPr>
            <w:tcW w:w="1140" w:type="dxa"/>
            <w:vAlign w:val="center"/>
          </w:tcPr>
          <w:p w:rsidR="00DD4B19" w:rsidRDefault="00DD4B19" w:rsidP="00D12A64">
            <w:pPr>
              <w:spacing w:line="560" w:lineRule="exact"/>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15</w:t>
            </w:r>
          </w:p>
        </w:tc>
        <w:tc>
          <w:tcPr>
            <w:tcW w:w="1124"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10</w:t>
            </w:r>
          </w:p>
        </w:tc>
        <w:tc>
          <w:tcPr>
            <w:tcW w:w="121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10</w:t>
            </w:r>
          </w:p>
        </w:tc>
        <w:tc>
          <w:tcPr>
            <w:tcW w:w="1020" w:type="dxa"/>
            <w:vAlign w:val="center"/>
          </w:tcPr>
          <w:p w:rsidR="00DD4B19" w:rsidRDefault="00DD4B19" w:rsidP="00D12A64">
            <w:pPr>
              <w:spacing w:line="560" w:lineRule="exact"/>
              <w:jc w:val="center"/>
            </w:pPr>
            <w:r>
              <w:rPr>
                <w:rFonts w:ascii="仿宋_GB2312" w:eastAsia="仿宋_GB2312" w:hAnsi="仿宋_GB2312" w:cs="仿宋_GB2312" w:hint="eastAsia"/>
                <w:sz w:val="22"/>
                <w:szCs w:val="22"/>
              </w:rPr>
              <w:t>100</w:t>
            </w:r>
          </w:p>
        </w:tc>
      </w:tr>
    </w:tbl>
    <w:p w:rsidR="00DD4B19" w:rsidRDefault="00DD4B19" w:rsidP="00DD4B19">
      <w:pPr>
        <w:spacing w:line="560" w:lineRule="exact"/>
        <w:rPr>
          <w:rFonts w:ascii="仿宋_GB2312" w:eastAsia="仿宋_GB2312"/>
          <w:sz w:val="28"/>
          <w:szCs w:val="28"/>
        </w:rPr>
      </w:pPr>
      <w:r>
        <w:rPr>
          <w:rFonts w:ascii="仿宋_GB2312" w:eastAsia="仿宋_GB2312" w:hint="eastAsia"/>
          <w:sz w:val="28"/>
          <w:szCs w:val="28"/>
        </w:rPr>
        <w:t xml:space="preserve">    </w:t>
      </w:r>
    </w:p>
    <w:p w:rsidR="00DD4B19" w:rsidRDefault="00DD4B19" w:rsidP="00DD4B19">
      <w:pPr>
        <w:spacing w:line="56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职             </w:t>
      </w:r>
    </w:p>
    <w:p w:rsidR="00DD4B19" w:rsidRDefault="00DD4B19" w:rsidP="00DD4B19">
      <w:pPr>
        <w:spacing w:line="56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职能部门</w:t>
      </w:r>
    </w:p>
    <w:tbl>
      <w:tblPr>
        <w:tblpPr w:leftFromText="180" w:rightFromText="180" w:vertAnchor="text" w:horzAnchor="page" w:tblpX="2492"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5"/>
        <w:gridCol w:w="1110"/>
        <w:gridCol w:w="2295"/>
        <w:gridCol w:w="1125"/>
        <w:gridCol w:w="1215"/>
        <w:gridCol w:w="1020"/>
      </w:tblGrid>
      <w:tr w:rsidR="00DD4B19" w:rsidTr="00D12A64">
        <w:trPr>
          <w:trHeight w:val="422"/>
        </w:trPr>
        <w:tc>
          <w:tcPr>
            <w:tcW w:w="115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总结报告</w:t>
            </w:r>
          </w:p>
        </w:tc>
        <w:tc>
          <w:tcPr>
            <w:tcW w:w="1110"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展示汇报</w:t>
            </w:r>
          </w:p>
        </w:tc>
        <w:tc>
          <w:tcPr>
            <w:tcW w:w="2295" w:type="dxa"/>
            <w:vAlign w:val="center"/>
          </w:tcPr>
          <w:p w:rsidR="00DD4B19" w:rsidRDefault="00DD4B19" w:rsidP="00D12A64">
            <w:pPr>
              <w:spacing w:line="560" w:lineRule="exact"/>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机关党总支评价</w:t>
            </w:r>
          </w:p>
        </w:tc>
        <w:tc>
          <w:tcPr>
            <w:tcW w:w="1125" w:type="dxa"/>
            <w:vAlign w:val="center"/>
          </w:tcPr>
          <w:p w:rsidR="00DD4B19" w:rsidRDefault="00DD4B19" w:rsidP="00D12A64">
            <w:pPr>
              <w:spacing w:line="560" w:lineRule="exact"/>
              <w:jc w:val="center"/>
            </w:pPr>
            <w:r>
              <w:rPr>
                <w:rFonts w:ascii="仿宋_GB2312" w:eastAsia="仿宋_GB2312" w:hAnsi="仿宋_GB2312" w:cs="仿宋_GB2312" w:hint="eastAsia"/>
                <w:sz w:val="22"/>
                <w:szCs w:val="21"/>
              </w:rPr>
              <w:t>平安校园</w:t>
            </w:r>
          </w:p>
        </w:tc>
        <w:tc>
          <w:tcPr>
            <w:tcW w:w="121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健康校园</w:t>
            </w:r>
          </w:p>
        </w:tc>
        <w:tc>
          <w:tcPr>
            <w:tcW w:w="1020" w:type="dxa"/>
            <w:vAlign w:val="center"/>
          </w:tcPr>
          <w:p w:rsidR="00DD4B19" w:rsidRDefault="00DD4B19" w:rsidP="00D12A64">
            <w:pPr>
              <w:spacing w:line="560" w:lineRule="exact"/>
              <w:jc w:val="center"/>
            </w:pPr>
            <w:r>
              <w:rPr>
                <w:rFonts w:ascii="仿宋_GB2312" w:eastAsia="仿宋_GB2312" w:hAnsi="仿宋_GB2312" w:cs="仿宋_GB2312" w:hint="eastAsia"/>
                <w:sz w:val="22"/>
                <w:szCs w:val="22"/>
              </w:rPr>
              <w:t>总分</w:t>
            </w:r>
          </w:p>
        </w:tc>
      </w:tr>
      <w:tr w:rsidR="00DD4B19" w:rsidTr="00D12A64">
        <w:trPr>
          <w:trHeight w:val="462"/>
        </w:trPr>
        <w:tc>
          <w:tcPr>
            <w:tcW w:w="115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20</w:t>
            </w:r>
          </w:p>
        </w:tc>
        <w:tc>
          <w:tcPr>
            <w:tcW w:w="1110"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40</w:t>
            </w:r>
          </w:p>
        </w:tc>
        <w:tc>
          <w:tcPr>
            <w:tcW w:w="2295" w:type="dxa"/>
            <w:vAlign w:val="center"/>
          </w:tcPr>
          <w:p w:rsidR="00DD4B19" w:rsidRDefault="00DD4B19" w:rsidP="00D12A64">
            <w:pPr>
              <w:spacing w:line="560" w:lineRule="exact"/>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20</w:t>
            </w:r>
          </w:p>
        </w:tc>
        <w:tc>
          <w:tcPr>
            <w:tcW w:w="1125" w:type="dxa"/>
            <w:vAlign w:val="center"/>
          </w:tcPr>
          <w:p w:rsidR="00DD4B19" w:rsidRDefault="00DD4B19" w:rsidP="00D12A64">
            <w:pPr>
              <w:spacing w:line="560" w:lineRule="exact"/>
              <w:jc w:val="center"/>
            </w:pPr>
            <w:r>
              <w:rPr>
                <w:rFonts w:ascii="仿宋_GB2312" w:eastAsia="仿宋_GB2312" w:hAnsi="仿宋_GB2312" w:cs="仿宋_GB2312" w:hint="eastAsia"/>
                <w:sz w:val="22"/>
                <w:szCs w:val="21"/>
              </w:rPr>
              <w:t>10</w:t>
            </w:r>
          </w:p>
        </w:tc>
        <w:tc>
          <w:tcPr>
            <w:tcW w:w="1215" w:type="dxa"/>
            <w:vAlign w:val="center"/>
          </w:tcPr>
          <w:p w:rsidR="00DD4B19" w:rsidRDefault="00DD4B19" w:rsidP="00D12A64">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10</w:t>
            </w:r>
          </w:p>
        </w:tc>
        <w:tc>
          <w:tcPr>
            <w:tcW w:w="1020" w:type="dxa"/>
            <w:vAlign w:val="center"/>
          </w:tcPr>
          <w:p w:rsidR="00DD4B19" w:rsidRDefault="00DD4B19" w:rsidP="00D12A64">
            <w:pPr>
              <w:spacing w:line="560" w:lineRule="exact"/>
              <w:jc w:val="center"/>
            </w:pPr>
            <w:r>
              <w:rPr>
                <w:rFonts w:ascii="仿宋_GB2312" w:eastAsia="仿宋_GB2312" w:hAnsi="仿宋_GB2312" w:cs="仿宋_GB2312" w:hint="eastAsia"/>
                <w:sz w:val="22"/>
                <w:szCs w:val="22"/>
              </w:rPr>
              <w:t>100</w:t>
            </w:r>
          </w:p>
        </w:tc>
      </w:tr>
    </w:tbl>
    <w:p w:rsidR="00DD4B19" w:rsidRDefault="00DD4B19" w:rsidP="00DD4B19">
      <w:pPr>
        <w:spacing w:line="560" w:lineRule="exact"/>
        <w:ind w:firstLineChars="200" w:firstLine="560"/>
        <w:rPr>
          <w:rFonts w:ascii="仿宋_GB2312" w:eastAsia="仿宋_GB2312"/>
          <w:sz w:val="28"/>
          <w:szCs w:val="28"/>
        </w:rPr>
      </w:pPr>
    </w:p>
    <w:p w:rsidR="00DD4B19" w:rsidRDefault="00DD4B19" w:rsidP="00DD4B19">
      <w:pPr>
        <w:spacing w:line="560" w:lineRule="exact"/>
        <w:ind w:firstLineChars="200" w:firstLine="560"/>
        <w:rPr>
          <w:rFonts w:ascii="仿宋_GB2312" w:eastAsia="仿宋_GB2312"/>
          <w:sz w:val="28"/>
          <w:szCs w:val="28"/>
        </w:rPr>
      </w:pPr>
    </w:p>
    <w:p w:rsidR="00DD4B19" w:rsidRDefault="00DD4B19" w:rsidP="00DD4B19">
      <w:pPr>
        <w:spacing w:line="560" w:lineRule="exact"/>
        <w:ind w:firstLineChars="200" w:firstLine="560"/>
        <w:rPr>
          <w:rFonts w:ascii="仿宋_GB2312" w:eastAsia="仿宋_GB2312"/>
          <w:sz w:val="28"/>
          <w:szCs w:val="28"/>
        </w:rPr>
      </w:pPr>
      <w:r>
        <w:rPr>
          <w:rFonts w:ascii="仿宋_GB2312" w:eastAsia="仿宋_GB2312" w:hint="eastAsia"/>
          <w:sz w:val="28"/>
          <w:szCs w:val="28"/>
        </w:rPr>
        <w:t>说    说明：应用社会科学院、体育部、现教中心按照职能部门评分结构进行评比。</w:t>
      </w:r>
    </w:p>
    <w:p w:rsidR="00DD4B19" w:rsidRDefault="00DD4B19" w:rsidP="00DD4B19">
      <w:pPr>
        <w:numPr>
          <w:ilvl w:val="0"/>
          <w:numId w:val="1"/>
        </w:num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考评审议</w:t>
      </w:r>
    </w:p>
    <w:p w:rsidR="00DD4B19" w:rsidRDefault="00DD4B19" w:rsidP="00DD4B19">
      <w:pPr>
        <w:ind w:firstLineChars="200" w:firstLine="560"/>
        <w:rPr>
          <w:rFonts w:ascii="仿宋" w:eastAsia="仿宋" w:hAnsi="仿宋" w:cs="仿宋"/>
          <w:sz w:val="28"/>
          <w:szCs w:val="28"/>
        </w:rPr>
      </w:pPr>
      <w:r>
        <w:rPr>
          <w:rFonts w:ascii="仿宋" w:eastAsia="仿宋" w:hAnsi="仿宋" w:cs="仿宋" w:hint="eastAsia"/>
          <w:sz w:val="28"/>
          <w:szCs w:val="28"/>
        </w:rPr>
        <w:t>校文明办负责组织评审活动，将有关材料提交校精建委进行评审打分并排序。精建委结合评分情况，酝酿产生校级精神文明先进单位的候选名单，并提交学校党委会研究审议。</w:t>
      </w:r>
    </w:p>
    <w:p w:rsidR="00DD4B19" w:rsidRDefault="00DD4B19" w:rsidP="00DD4B19">
      <w:p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（六）公示表彰</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校文明办将拟授予校级精神文明先进单位予以一周公示，无异议</w:t>
      </w:r>
      <w:r>
        <w:rPr>
          <w:rFonts w:ascii="仿宋" w:eastAsia="仿宋" w:hAnsi="仿宋" w:cs="仿宋" w:hint="eastAsia"/>
          <w:sz w:val="28"/>
          <w:szCs w:val="28"/>
        </w:rPr>
        <w:lastRenderedPageBreak/>
        <w:t>后，正式确认有关部门的校级精神文明先进单位称号。学校将向获奖单位颁发奖牌，予以表彰，并发放奖金。</w:t>
      </w:r>
    </w:p>
    <w:p w:rsidR="00DD4B19" w:rsidRDefault="00DD4B19" w:rsidP="00DD4B19">
      <w:pPr>
        <w:spacing w:line="56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四、有关要求</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1.高度重视，全员发动。各部门应高度重视精神文明创建和评比工作，把这项工作作为推进部门发展的有力举措，做到全员发动、全体参与，使精神文明建设工作成为全面统领各项工作的重要抓手。</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2.认真总结，精心组织。各部门要以本次校级精神文明先进单位评选为契机，认真总结近年来本部门开展精神文明建设的成果和经验，严格按照评选工作的要求，精心组织好、配合好、参与好有关工作。</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3.积极展示，凝练提升。各部门要通过评选活动互相借鉴学习，取长补短，认真凝练文明创建工作理念，不断提升文明创建工作内涵，在更高的起点上实现精神文明建设的新突破。</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请各部门根据要求，于2015年3月4 日前将申报表和总结报告由本部门领导审核签章后交校文明办，</w:t>
      </w:r>
      <w:r w:rsidR="00A63D87">
        <w:rPr>
          <w:rFonts w:ascii="仿宋" w:eastAsia="仿宋" w:hAnsi="仿宋" w:cs="仿宋" w:hint="eastAsia"/>
          <w:sz w:val="28"/>
          <w:szCs w:val="28"/>
        </w:rPr>
        <w:t>电子</w:t>
      </w:r>
      <w:r>
        <w:rPr>
          <w:rFonts w:ascii="仿宋" w:eastAsia="仿宋" w:hAnsi="仿宋" w:cs="仿宋" w:hint="eastAsia"/>
          <w:sz w:val="28"/>
          <w:szCs w:val="28"/>
        </w:rPr>
        <w:t>版发送至宣传部邮箱。</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联系人：徐锐、江朵    联系电话：39225099、39225116</w:t>
      </w:r>
    </w:p>
    <w:p w:rsidR="00DD4B19" w:rsidRDefault="00DD4B19" w:rsidP="00DD4B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邮箱：</w:t>
      </w:r>
      <w:hyperlink r:id="rId7" w:history="1">
        <w:r>
          <w:rPr>
            <w:rStyle w:val="a5"/>
            <w:rFonts w:ascii="仿宋" w:eastAsia="仿宋" w:hAnsi="仿宋" w:cs="仿宋" w:hint="eastAsia"/>
            <w:sz w:val="28"/>
            <w:szCs w:val="28"/>
          </w:rPr>
          <w:t>xuanchuan@shupl.edu.cn</w:t>
        </w:r>
      </w:hyperlink>
    </w:p>
    <w:p w:rsidR="00DD4B19" w:rsidRDefault="00DD4B19" w:rsidP="00DD4B19">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上海政法学院精神文明建设指导委员会</w:t>
      </w:r>
    </w:p>
    <w:p w:rsidR="00DD4B19" w:rsidRDefault="00DD4B19" w:rsidP="00DD4B19">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2015年1月16日</w:t>
      </w:r>
    </w:p>
    <w:p w:rsidR="00DD4B19" w:rsidRDefault="00DD4B19" w:rsidP="00DD4B19">
      <w:pPr>
        <w:spacing w:line="560" w:lineRule="exact"/>
        <w:ind w:firstLineChars="200" w:firstLine="560"/>
        <w:rPr>
          <w:rFonts w:ascii="仿宋" w:eastAsia="仿宋" w:hAnsi="仿宋" w:cs="仿宋"/>
          <w:sz w:val="28"/>
          <w:szCs w:val="28"/>
        </w:rPr>
      </w:pPr>
    </w:p>
    <w:p w:rsidR="00DD4B19" w:rsidRDefault="00DD4B19" w:rsidP="00DD4B19">
      <w:pPr>
        <w:spacing w:line="560" w:lineRule="exact"/>
        <w:jc w:val="left"/>
        <w:rPr>
          <w:rFonts w:ascii="黑体" w:eastAsia="黑体"/>
          <w:b/>
          <w:sz w:val="30"/>
          <w:szCs w:val="30"/>
        </w:rPr>
      </w:pPr>
    </w:p>
    <w:p w:rsidR="00DD4B19" w:rsidRDefault="00DD4B19" w:rsidP="00DD4B19">
      <w:pPr>
        <w:spacing w:line="560" w:lineRule="exact"/>
        <w:jc w:val="left"/>
        <w:rPr>
          <w:rFonts w:ascii="黑体" w:eastAsia="黑体"/>
          <w:b/>
          <w:sz w:val="30"/>
          <w:szCs w:val="30"/>
        </w:rPr>
      </w:pPr>
    </w:p>
    <w:p w:rsidR="00DD4B19" w:rsidRDefault="00DD4B19" w:rsidP="00DD4B19">
      <w:pPr>
        <w:spacing w:line="560" w:lineRule="exact"/>
        <w:jc w:val="left"/>
        <w:rPr>
          <w:rFonts w:ascii="黑体" w:eastAsia="黑体"/>
          <w:b/>
          <w:sz w:val="30"/>
          <w:szCs w:val="30"/>
        </w:rPr>
      </w:pPr>
    </w:p>
    <w:p w:rsidR="00DD4B19" w:rsidRDefault="00DD4B19" w:rsidP="00DD4B19">
      <w:pPr>
        <w:spacing w:line="560" w:lineRule="exact"/>
        <w:jc w:val="left"/>
        <w:rPr>
          <w:rFonts w:ascii="黑体" w:eastAsia="黑体"/>
          <w:b/>
          <w:sz w:val="30"/>
          <w:szCs w:val="30"/>
        </w:rPr>
      </w:pPr>
      <w:r>
        <w:rPr>
          <w:rFonts w:ascii="黑体" w:eastAsia="黑体" w:hint="eastAsia"/>
          <w:b/>
          <w:sz w:val="30"/>
          <w:szCs w:val="30"/>
        </w:rPr>
        <w:t xml:space="preserve"> </w:t>
      </w:r>
    </w:p>
    <w:p w:rsidR="00DD4B19" w:rsidRDefault="00DD4B19" w:rsidP="00DD4B19">
      <w:pPr>
        <w:spacing w:line="560" w:lineRule="exact"/>
        <w:jc w:val="center"/>
        <w:rPr>
          <w:rFonts w:ascii="黑体" w:eastAsia="黑体" w:hAnsi="黑体" w:cs="黑体"/>
          <w:b/>
          <w:bCs/>
          <w:sz w:val="32"/>
          <w:szCs w:val="32"/>
        </w:rPr>
      </w:pPr>
    </w:p>
    <w:p w:rsidR="00DD4B19" w:rsidRDefault="00DD4B19" w:rsidP="00DD4B19">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上海政法学院校级精神文明先进单位申报表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1276"/>
        <w:gridCol w:w="2026"/>
        <w:gridCol w:w="225"/>
        <w:gridCol w:w="1875"/>
        <w:gridCol w:w="2161"/>
      </w:tblGrid>
      <w:tr w:rsidR="00DD4B19" w:rsidTr="00D12A64">
        <w:trPr>
          <w:trHeight w:val="384"/>
        </w:trPr>
        <w:tc>
          <w:tcPr>
            <w:tcW w:w="2235" w:type="dxa"/>
            <w:gridSpan w:val="2"/>
            <w:tcBorders>
              <w:bottom w:val="nil"/>
              <w:right w:val="single" w:sz="4" w:space="0" w:color="auto"/>
            </w:tcBorders>
            <w:vAlign w:val="center"/>
          </w:tcPr>
          <w:p w:rsidR="00DD4B19" w:rsidRDefault="00DD4B19" w:rsidP="00D12A64">
            <w:pPr>
              <w:spacing w:line="560" w:lineRule="exact"/>
              <w:jc w:val="center"/>
              <w:rPr>
                <w:sz w:val="24"/>
                <w:szCs w:val="24"/>
              </w:rPr>
            </w:pPr>
            <w:r>
              <w:rPr>
                <w:rFonts w:hint="eastAsia"/>
                <w:sz w:val="24"/>
                <w:szCs w:val="24"/>
              </w:rPr>
              <w:t>部门名称</w:t>
            </w:r>
          </w:p>
        </w:tc>
        <w:tc>
          <w:tcPr>
            <w:tcW w:w="6287" w:type="dxa"/>
            <w:gridSpan w:val="4"/>
            <w:tcBorders>
              <w:left w:val="single" w:sz="4" w:space="0" w:color="auto"/>
            </w:tcBorders>
            <w:vAlign w:val="center"/>
          </w:tcPr>
          <w:p w:rsidR="00DD4B19" w:rsidRDefault="00DD4B19" w:rsidP="00D12A64">
            <w:pPr>
              <w:spacing w:line="560" w:lineRule="exact"/>
              <w:jc w:val="center"/>
              <w:rPr>
                <w:rFonts w:ascii="方正姚体" w:eastAsia="方正姚体" w:hAnsi="宋体"/>
                <w:sz w:val="24"/>
                <w:szCs w:val="24"/>
              </w:rPr>
            </w:pPr>
          </w:p>
        </w:tc>
      </w:tr>
      <w:tr w:rsidR="00DD4B19" w:rsidTr="00D12A64">
        <w:trPr>
          <w:trHeight w:val="601"/>
        </w:trPr>
        <w:tc>
          <w:tcPr>
            <w:tcW w:w="2235" w:type="dxa"/>
            <w:gridSpan w:val="2"/>
            <w:tcBorders>
              <w:right w:val="single" w:sz="4" w:space="0" w:color="auto"/>
            </w:tcBorders>
            <w:vAlign w:val="center"/>
          </w:tcPr>
          <w:p w:rsidR="00DD4B19" w:rsidRDefault="00DD4B19" w:rsidP="00D12A64">
            <w:pPr>
              <w:spacing w:line="560" w:lineRule="exact"/>
              <w:jc w:val="center"/>
              <w:rPr>
                <w:sz w:val="24"/>
                <w:szCs w:val="24"/>
              </w:rPr>
            </w:pPr>
            <w:r>
              <w:rPr>
                <w:rFonts w:hint="eastAsia"/>
                <w:sz w:val="24"/>
                <w:szCs w:val="24"/>
              </w:rPr>
              <w:t>创建联系人</w:t>
            </w:r>
          </w:p>
        </w:tc>
        <w:tc>
          <w:tcPr>
            <w:tcW w:w="2251" w:type="dxa"/>
            <w:gridSpan w:val="2"/>
            <w:tcBorders>
              <w:left w:val="single" w:sz="4" w:space="0" w:color="auto"/>
              <w:right w:val="single" w:sz="4" w:space="0" w:color="auto"/>
            </w:tcBorders>
            <w:vAlign w:val="center"/>
          </w:tcPr>
          <w:p w:rsidR="00DD4B19" w:rsidRDefault="00DD4B19" w:rsidP="00D12A64">
            <w:pPr>
              <w:spacing w:line="560" w:lineRule="exact"/>
              <w:jc w:val="center"/>
              <w:rPr>
                <w:sz w:val="24"/>
                <w:szCs w:val="24"/>
              </w:rPr>
            </w:pPr>
          </w:p>
        </w:tc>
        <w:tc>
          <w:tcPr>
            <w:tcW w:w="1875" w:type="dxa"/>
            <w:tcBorders>
              <w:left w:val="single" w:sz="4" w:space="0" w:color="auto"/>
              <w:right w:val="single" w:sz="4" w:space="0" w:color="auto"/>
            </w:tcBorders>
            <w:vAlign w:val="center"/>
          </w:tcPr>
          <w:p w:rsidR="00DD4B19" w:rsidRDefault="00DD4B19" w:rsidP="00D12A64">
            <w:pPr>
              <w:spacing w:line="560" w:lineRule="exact"/>
              <w:jc w:val="center"/>
              <w:rPr>
                <w:sz w:val="24"/>
                <w:szCs w:val="24"/>
              </w:rPr>
            </w:pPr>
            <w:r>
              <w:rPr>
                <w:rFonts w:hint="eastAsia"/>
                <w:sz w:val="24"/>
                <w:szCs w:val="24"/>
              </w:rPr>
              <w:t>联系电话</w:t>
            </w:r>
          </w:p>
        </w:tc>
        <w:tc>
          <w:tcPr>
            <w:tcW w:w="2161" w:type="dxa"/>
            <w:tcBorders>
              <w:left w:val="single" w:sz="4" w:space="0" w:color="auto"/>
            </w:tcBorders>
            <w:vAlign w:val="center"/>
          </w:tcPr>
          <w:p w:rsidR="00DD4B19" w:rsidRDefault="00DD4B19" w:rsidP="00D12A64">
            <w:pPr>
              <w:spacing w:line="560" w:lineRule="exact"/>
              <w:jc w:val="center"/>
              <w:rPr>
                <w:sz w:val="24"/>
                <w:szCs w:val="24"/>
              </w:rPr>
            </w:pPr>
          </w:p>
        </w:tc>
      </w:tr>
      <w:tr w:rsidR="00DD4B19" w:rsidTr="00D12A64">
        <w:trPr>
          <w:trHeight w:val="1544"/>
        </w:trPr>
        <w:tc>
          <w:tcPr>
            <w:tcW w:w="2235" w:type="dxa"/>
            <w:gridSpan w:val="2"/>
            <w:vAlign w:val="center"/>
          </w:tcPr>
          <w:p w:rsidR="00DD4B19" w:rsidRDefault="00DD4B19" w:rsidP="00D12A64">
            <w:pPr>
              <w:spacing w:line="560" w:lineRule="exact"/>
              <w:jc w:val="center"/>
              <w:rPr>
                <w:sz w:val="24"/>
                <w:szCs w:val="24"/>
              </w:rPr>
            </w:pPr>
            <w:r>
              <w:rPr>
                <w:rFonts w:hint="eastAsia"/>
                <w:sz w:val="24"/>
                <w:szCs w:val="24"/>
              </w:rPr>
              <w:t>曾获校级</w:t>
            </w:r>
          </w:p>
          <w:p w:rsidR="00DD4B19" w:rsidRDefault="00DD4B19" w:rsidP="00D12A64">
            <w:pPr>
              <w:spacing w:line="560" w:lineRule="exact"/>
              <w:jc w:val="center"/>
              <w:rPr>
                <w:sz w:val="24"/>
                <w:szCs w:val="24"/>
              </w:rPr>
            </w:pPr>
            <w:r>
              <w:rPr>
                <w:rFonts w:hint="eastAsia"/>
                <w:sz w:val="24"/>
                <w:szCs w:val="24"/>
              </w:rPr>
              <w:t>以上荣誉、奖励</w:t>
            </w:r>
          </w:p>
        </w:tc>
        <w:tc>
          <w:tcPr>
            <w:tcW w:w="6287" w:type="dxa"/>
            <w:gridSpan w:val="4"/>
            <w:vAlign w:val="center"/>
          </w:tcPr>
          <w:p w:rsidR="00DD4B19" w:rsidRDefault="00DD4B19" w:rsidP="00D12A64">
            <w:pPr>
              <w:spacing w:line="560" w:lineRule="exact"/>
              <w:jc w:val="center"/>
              <w:rPr>
                <w:rFonts w:ascii="仿宋_GB2312" w:eastAsia="仿宋_GB2312" w:hAnsi="华文中宋"/>
                <w:sz w:val="24"/>
                <w:szCs w:val="24"/>
              </w:rPr>
            </w:pPr>
          </w:p>
        </w:tc>
      </w:tr>
      <w:tr w:rsidR="00DD4B19" w:rsidTr="00D12A64">
        <w:trPr>
          <w:cantSplit/>
          <w:trHeight w:val="4921"/>
        </w:trPr>
        <w:tc>
          <w:tcPr>
            <w:tcW w:w="959" w:type="dxa"/>
            <w:textDirection w:val="tbRlV"/>
            <w:vAlign w:val="center"/>
          </w:tcPr>
          <w:p w:rsidR="00DD4B19" w:rsidRDefault="00DD4B19" w:rsidP="00D12A64">
            <w:pPr>
              <w:spacing w:line="560" w:lineRule="exact"/>
              <w:ind w:left="113" w:right="113"/>
              <w:jc w:val="center"/>
              <w:rPr>
                <w:rFonts w:ascii="宋体" w:hAnsi="宋体" w:cs="宋体"/>
                <w:sz w:val="24"/>
                <w:szCs w:val="24"/>
              </w:rPr>
            </w:pPr>
            <w:r>
              <w:rPr>
                <w:rFonts w:ascii="宋体" w:hAnsi="宋体" w:cs="宋体" w:hint="eastAsia"/>
                <w:sz w:val="24"/>
                <w:szCs w:val="24"/>
              </w:rPr>
              <w:t>创 建 成 果 简 介</w:t>
            </w:r>
          </w:p>
        </w:tc>
        <w:tc>
          <w:tcPr>
            <w:tcW w:w="7563" w:type="dxa"/>
            <w:gridSpan w:val="5"/>
          </w:tcPr>
          <w:p w:rsidR="00DD4B19" w:rsidRDefault="00DD4B19" w:rsidP="00D12A64">
            <w:pPr>
              <w:spacing w:line="560" w:lineRule="exact"/>
              <w:rPr>
                <w:rFonts w:ascii="宋体" w:hAnsi="宋体" w:cs="宋体"/>
                <w:sz w:val="24"/>
                <w:szCs w:val="24"/>
              </w:rPr>
            </w:pPr>
            <w:r>
              <w:rPr>
                <w:rFonts w:ascii="宋体" w:hAnsi="宋体" w:cs="宋体" w:hint="eastAsia"/>
                <w:sz w:val="24"/>
                <w:szCs w:val="24"/>
              </w:rPr>
              <w:t>（创建成效简介内容包括创建工作主要成绩和经验。简介字数在800字以内）</w:t>
            </w: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sz w:val="24"/>
                <w:szCs w:val="24"/>
              </w:rPr>
            </w:pPr>
          </w:p>
          <w:p w:rsidR="00DD4B19" w:rsidRDefault="00DD4B19" w:rsidP="00D12A64">
            <w:pPr>
              <w:spacing w:line="560" w:lineRule="exact"/>
              <w:rPr>
                <w:rFonts w:ascii="宋体" w:hAnsi="宋体" w:cs="宋体"/>
                <w:b/>
                <w:sz w:val="24"/>
                <w:szCs w:val="24"/>
              </w:rPr>
            </w:pPr>
          </w:p>
        </w:tc>
      </w:tr>
      <w:tr w:rsidR="00DD4B19" w:rsidTr="00D12A64">
        <w:trPr>
          <w:trHeight w:val="2559"/>
        </w:trPr>
        <w:tc>
          <w:tcPr>
            <w:tcW w:w="4261" w:type="dxa"/>
            <w:gridSpan w:val="3"/>
            <w:tcBorders>
              <w:right w:val="single" w:sz="4" w:space="0" w:color="auto"/>
            </w:tcBorders>
          </w:tcPr>
          <w:p w:rsidR="00DD4B19" w:rsidRDefault="00DD4B19" w:rsidP="00D12A64">
            <w:pPr>
              <w:spacing w:line="560" w:lineRule="exact"/>
              <w:rPr>
                <w:sz w:val="24"/>
                <w:szCs w:val="24"/>
              </w:rPr>
            </w:pPr>
            <w:r>
              <w:rPr>
                <w:rFonts w:hint="eastAsia"/>
                <w:sz w:val="24"/>
                <w:szCs w:val="24"/>
              </w:rPr>
              <w:t>部门意见</w:t>
            </w:r>
          </w:p>
          <w:p w:rsidR="00DD4B19" w:rsidRDefault="00DD4B19" w:rsidP="00D12A64">
            <w:pPr>
              <w:spacing w:line="560" w:lineRule="exact"/>
              <w:rPr>
                <w:sz w:val="24"/>
                <w:szCs w:val="24"/>
              </w:rPr>
            </w:pPr>
            <w:r>
              <w:rPr>
                <w:rFonts w:hint="eastAsia"/>
                <w:sz w:val="24"/>
                <w:szCs w:val="24"/>
              </w:rPr>
              <w:t xml:space="preserve">        </w:t>
            </w:r>
          </w:p>
          <w:p w:rsidR="00DD4B19" w:rsidRDefault="00DD4B19" w:rsidP="00D12A64">
            <w:pPr>
              <w:spacing w:line="560" w:lineRule="exact"/>
              <w:rPr>
                <w:sz w:val="24"/>
                <w:szCs w:val="24"/>
              </w:rPr>
            </w:pPr>
          </w:p>
          <w:p w:rsidR="00DD4B19" w:rsidRDefault="00DD4B19" w:rsidP="00D12A64">
            <w:pPr>
              <w:spacing w:line="560" w:lineRule="exact"/>
              <w:jc w:val="right"/>
              <w:rPr>
                <w:sz w:val="24"/>
                <w:szCs w:val="24"/>
              </w:rPr>
            </w:pPr>
            <w:r>
              <w:rPr>
                <w:rFonts w:hint="eastAsia"/>
                <w:sz w:val="24"/>
                <w:szCs w:val="24"/>
              </w:rPr>
              <w:t xml:space="preserve">         </w:t>
            </w:r>
            <w:r>
              <w:rPr>
                <w:rFonts w:hint="eastAsia"/>
                <w:sz w:val="24"/>
                <w:szCs w:val="24"/>
              </w:rPr>
              <w:t>负责人（签章）：</w:t>
            </w:r>
          </w:p>
          <w:p w:rsidR="00DD4B19" w:rsidRDefault="00DD4B19" w:rsidP="00D12A64">
            <w:pPr>
              <w:spacing w:line="560" w:lineRule="exact"/>
              <w:rPr>
                <w:sz w:val="24"/>
                <w:szCs w:val="24"/>
              </w:rPr>
            </w:pPr>
          </w:p>
          <w:p w:rsidR="00DD4B19" w:rsidRDefault="00DD4B19" w:rsidP="00D12A64">
            <w:pPr>
              <w:spacing w:line="560" w:lineRule="exact"/>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4261" w:type="dxa"/>
            <w:gridSpan w:val="3"/>
            <w:tcBorders>
              <w:left w:val="single" w:sz="4" w:space="0" w:color="auto"/>
            </w:tcBorders>
          </w:tcPr>
          <w:p w:rsidR="00DD4B19" w:rsidRDefault="00DD4B19" w:rsidP="00D12A64">
            <w:pPr>
              <w:spacing w:line="560" w:lineRule="exact"/>
              <w:rPr>
                <w:sz w:val="24"/>
                <w:szCs w:val="24"/>
              </w:rPr>
            </w:pPr>
            <w:r>
              <w:rPr>
                <w:rFonts w:hint="eastAsia"/>
                <w:sz w:val="24"/>
                <w:szCs w:val="24"/>
              </w:rPr>
              <w:t>学校精建委审批意见</w:t>
            </w:r>
            <w:r>
              <w:rPr>
                <w:rFonts w:hint="eastAsia"/>
                <w:sz w:val="24"/>
                <w:szCs w:val="24"/>
              </w:rPr>
              <w:t xml:space="preserve">          </w:t>
            </w:r>
          </w:p>
          <w:p w:rsidR="00DD4B19" w:rsidRDefault="00DD4B19" w:rsidP="00D12A64">
            <w:pPr>
              <w:spacing w:line="560" w:lineRule="exact"/>
              <w:rPr>
                <w:sz w:val="24"/>
                <w:szCs w:val="24"/>
              </w:rPr>
            </w:pPr>
          </w:p>
          <w:p w:rsidR="00DD4B19" w:rsidRDefault="00DD4B19" w:rsidP="00D12A64">
            <w:pPr>
              <w:spacing w:line="560" w:lineRule="exact"/>
              <w:rPr>
                <w:sz w:val="24"/>
                <w:szCs w:val="24"/>
              </w:rPr>
            </w:pPr>
          </w:p>
          <w:p w:rsidR="00DD4B19" w:rsidRDefault="00DD4B19" w:rsidP="00D12A64">
            <w:pPr>
              <w:spacing w:line="560" w:lineRule="exact"/>
              <w:jc w:val="right"/>
              <w:rPr>
                <w:sz w:val="24"/>
                <w:szCs w:val="24"/>
              </w:rPr>
            </w:pPr>
            <w:r>
              <w:rPr>
                <w:rFonts w:hint="eastAsia"/>
                <w:sz w:val="24"/>
                <w:szCs w:val="24"/>
              </w:rPr>
              <w:t xml:space="preserve">              </w:t>
            </w:r>
            <w:r>
              <w:rPr>
                <w:rFonts w:hint="eastAsia"/>
                <w:sz w:val="24"/>
                <w:szCs w:val="24"/>
              </w:rPr>
              <w:t>（签章）</w:t>
            </w:r>
          </w:p>
          <w:p w:rsidR="00DD4B19" w:rsidRDefault="00DD4B19" w:rsidP="00D12A64">
            <w:pPr>
              <w:spacing w:line="560" w:lineRule="exact"/>
              <w:rPr>
                <w:sz w:val="24"/>
                <w:szCs w:val="24"/>
              </w:rPr>
            </w:pPr>
          </w:p>
          <w:p w:rsidR="00DD4B19" w:rsidRDefault="00DD4B19" w:rsidP="00D12A64">
            <w:pPr>
              <w:spacing w:line="560" w:lineRule="exact"/>
              <w:ind w:firstLineChars="1050" w:firstLine="252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DD4B19" w:rsidRDefault="00DD4B19" w:rsidP="00DD4B19">
      <w:pPr>
        <w:spacing w:line="560" w:lineRule="exact"/>
        <w:rPr>
          <w:rFonts w:ascii="黑体" w:eastAsia="黑体"/>
          <w:b/>
          <w:sz w:val="30"/>
          <w:szCs w:val="30"/>
        </w:rPr>
      </w:pPr>
      <w:r>
        <w:rPr>
          <w:rFonts w:hint="eastAsia"/>
        </w:rPr>
        <w:t>*</w:t>
      </w:r>
      <w:r>
        <w:rPr>
          <w:rFonts w:hint="eastAsia"/>
        </w:rPr>
        <w:t>本表一式两份，交校文明办。</w:t>
      </w:r>
      <w:r>
        <w:rPr>
          <w:rFonts w:hint="eastAsia"/>
          <w:bCs/>
        </w:rPr>
        <w:t xml:space="preserve">              </w:t>
      </w:r>
    </w:p>
    <w:p w:rsidR="00DD4B19" w:rsidRDefault="00DD4B19" w:rsidP="00DD4B19">
      <w:pPr>
        <w:spacing w:line="500" w:lineRule="exact"/>
        <w:jc w:val="left"/>
        <w:rPr>
          <w:rFonts w:ascii="仿宋_GB2312" w:eastAsia="仿宋_GB2312"/>
          <w:sz w:val="28"/>
          <w:szCs w:val="28"/>
        </w:rPr>
      </w:pPr>
    </w:p>
    <w:p w:rsidR="00DF7B8A" w:rsidRPr="00DD4B19" w:rsidRDefault="00DF7B8A"/>
    <w:sectPr w:rsidR="00DF7B8A" w:rsidRPr="00DD4B19" w:rsidSect="002864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45D" w:rsidRDefault="008C545D" w:rsidP="00DD4B19">
      <w:r>
        <w:separator/>
      </w:r>
    </w:p>
  </w:endnote>
  <w:endnote w:type="continuationSeparator" w:id="1">
    <w:p w:rsidR="008C545D" w:rsidRDefault="008C545D" w:rsidP="00DD4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45D" w:rsidRDefault="008C545D" w:rsidP="00DD4B19">
      <w:r>
        <w:separator/>
      </w:r>
    </w:p>
  </w:footnote>
  <w:footnote w:type="continuationSeparator" w:id="1">
    <w:p w:rsidR="008C545D" w:rsidRDefault="008C545D" w:rsidP="00DD4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861CE"/>
    <w:multiLevelType w:val="singleLevel"/>
    <w:tmpl w:val="54B861CE"/>
    <w:lvl w:ilvl="0">
      <w:start w:val="5"/>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B19"/>
    <w:rsid w:val="002864E3"/>
    <w:rsid w:val="008C545D"/>
    <w:rsid w:val="00A63D87"/>
    <w:rsid w:val="00DD4B19"/>
    <w:rsid w:val="00DF7B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1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4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4B19"/>
    <w:rPr>
      <w:sz w:val="18"/>
      <w:szCs w:val="18"/>
    </w:rPr>
  </w:style>
  <w:style w:type="paragraph" w:styleId="a4">
    <w:name w:val="footer"/>
    <w:basedOn w:val="a"/>
    <w:link w:val="Char0"/>
    <w:uiPriority w:val="99"/>
    <w:semiHidden/>
    <w:unhideWhenUsed/>
    <w:rsid w:val="00DD4B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4B19"/>
    <w:rPr>
      <w:sz w:val="18"/>
      <w:szCs w:val="18"/>
    </w:rPr>
  </w:style>
  <w:style w:type="character" w:styleId="a5">
    <w:name w:val="Hyperlink"/>
    <w:rsid w:val="00DD4B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uanchuan@shupl.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2037</Characters>
  <Application>Microsoft Office Word</Application>
  <DocSecurity>0</DocSecurity>
  <Lines>16</Lines>
  <Paragraphs>4</Paragraphs>
  <ScaleCrop>false</ScaleCrop>
  <Company>Microsoft</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2015-01-21T06:05:00Z</dcterms:created>
  <dcterms:modified xsi:type="dcterms:W3CDTF">2015-01-21T07:12:00Z</dcterms:modified>
</cp:coreProperties>
</file>