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3FCFD">
      <w:pPr>
        <w:snapToGrid w:val="0"/>
        <w:ind w:right="1200"/>
        <w:rPr>
          <w:rFonts w:hint="eastAsia" w:ascii="华文中宋" w:hAnsi="华文中宋" w:eastAsia="华文中宋" w:cs="Times New Roman"/>
          <w:b/>
          <w:sz w:val="36"/>
          <w:szCs w:val="36"/>
        </w:rPr>
      </w:pPr>
      <w:r>
        <w:rPr>
          <w:rFonts w:hint="eastAsia" w:ascii="华文中宋" w:hAnsi="华文中宋" w:eastAsia="华文中宋" w:cs="Times New Roman"/>
          <w:b/>
          <w:sz w:val="36"/>
          <w:szCs w:val="36"/>
        </w:rPr>
        <w:t>附件</w:t>
      </w:r>
    </w:p>
    <w:p w14:paraId="16B83B02">
      <w:pPr>
        <w:snapToGrid w:val="0"/>
        <w:ind w:right="1200"/>
        <w:jc w:val="center"/>
        <w:rPr>
          <w:rFonts w:hint="eastAsia" w:ascii="华文中宋" w:hAnsi="华文中宋" w:eastAsia="华文中宋" w:cs="Times New Roman"/>
          <w:b/>
          <w:sz w:val="32"/>
          <w:szCs w:val="32"/>
        </w:rPr>
      </w:pPr>
      <w:r>
        <w:rPr>
          <w:rFonts w:hint="eastAsia" w:ascii="华文中宋" w:hAnsi="华文中宋" w:eastAsia="华文中宋" w:cs="Times New Roman"/>
          <w:b/>
          <w:sz w:val="32"/>
          <w:szCs w:val="32"/>
          <w:lang w:val="en-US" w:eastAsia="zh-CN"/>
        </w:rPr>
        <w:t xml:space="preserve">       </w:t>
      </w:r>
      <w:bookmarkStart w:id="0" w:name="_GoBack"/>
      <w:r>
        <w:rPr>
          <w:rFonts w:hint="eastAsia" w:ascii="华文中宋" w:hAnsi="华文中宋" w:eastAsia="华文中宋" w:cs="Times New Roman"/>
          <w:b/>
          <w:sz w:val="32"/>
          <w:szCs w:val="32"/>
        </w:rPr>
        <w:t>2024年度上海政法学院党建研究课题成果奖名单</w:t>
      </w:r>
    </w:p>
    <w:bookmarkEnd w:id="0"/>
    <w:tbl>
      <w:tblPr>
        <w:tblStyle w:val="2"/>
        <w:tblpPr w:leftFromText="180" w:rightFromText="180" w:vertAnchor="text" w:horzAnchor="page" w:tblpX="1716" w:tblpY="551"/>
        <w:tblOverlap w:val="never"/>
        <w:tblW w:w="12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460"/>
        <w:gridCol w:w="7223"/>
        <w:gridCol w:w="2400"/>
        <w:gridCol w:w="1134"/>
      </w:tblGrid>
      <w:tr w14:paraId="4AA5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40" w:type="dxa"/>
            <w:shd w:val="clear" w:color="auto" w:fill="auto"/>
            <w:noWrap/>
            <w:vAlign w:val="center"/>
          </w:tcPr>
          <w:p w14:paraId="44504B7C">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460" w:type="dxa"/>
            <w:shd w:val="clear" w:color="auto" w:fill="auto"/>
            <w:noWrap/>
            <w:vAlign w:val="center"/>
          </w:tcPr>
          <w:p w14:paraId="70184728">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课题编号</w:t>
            </w:r>
          </w:p>
        </w:tc>
        <w:tc>
          <w:tcPr>
            <w:tcW w:w="7223" w:type="dxa"/>
            <w:shd w:val="clear" w:color="auto" w:fill="auto"/>
            <w:noWrap/>
            <w:vAlign w:val="center"/>
          </w:tcPr>
          <w:p w14:paraId="6800B05F">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成果名称</w:t>
            </w:r>
          </w:p>
        </w:tc>
        <w:tc>
          <w:tcPr>
            <w:tcW w:w="2400" w:type="dxa"/>
            <w:shd w:val="clear" w:color="auto" w:fill="auto"/>
            <w:noWrap w:val="0"/>
            <w:vAlign w:val="center"/>
          </w:tcPr>
          <w:p w14:paraId="479C10C4">
            <w:pPr>
              <w:widowControl/>
              <w:jc w:val="center"/>
              <w:rPr>
                <w:rFonts w:hint="default" w:ascii="黑体" w:hAnsi="黑体" w:eastAsia="黑体" w:cs="宋体"/>
                <w:color w:val="000000"/>
                <w:kern w:val="0"/>
                <w:sz w:val="24"/>
                <w:lang w:val="en-US" w:eastAsia="zh-CN"/>
              </w:rPr>
            </w:pPr>
            <w:r>
              <w:rPr>
                <w:rFonts w:hint="eastAsia" w:ascii="黑体" w:hAnsi="黑体" w:eastAsia="黑体" w:cs="宋体"/>
                <w:color w:val="000000"/>
                <w:kern w:val="0"/>
                <w:sz w:val="24"/>
                <w:lang w:val="en-US" w:eastAsia="zh-CN"/>
              </w:rPr>
              <w:t>主要完成人</w:t>
            </w:r>
          </w:p>
        </w:tc>
        <w:tc>
          <w:tcPr>
            <w:tcW w:w="1134" w:type="dxa"/>
            <w:shd w:val="clear" w:color="auto" w:fill="auto"/>
            <w:noWrap w:val="0"/>
            <w:vAlign w:val="center"/>
          </w:tcPr>
          <w:p w14:paraId="65D3A3B4">
            <w:pPr>
              <w:widowControl/>
              <w:jc w:val="center"/>
              <w:rPr>
                <w:rFonts w:hint="eastAsia" w:ascii="黑体" w:hAnsi="黑体" w:eastAsia="黑体" w:cs="宋体"/>
                <w:color w:val="000000"/>
                <w:kern w:val="0"/>
                <w:sz w:val="24"/>
                <w:lang w:val="en-US" w:eastAsia="zh-CN"/>
              </w:rPr>
            </w:pPr>
            <w:r>
              <w:rPr>
                <w:rFonts w:hint="eastAsia" w:ascii="黑体" w:hAnsi="黑体" w:eastAsia="黑体" w:cs="宋体"/>
                <w:color w:val="000000"/>
                <w:kern w:val="0"/>
                <w:sz w:val="24"/>
                <w:lang w:val="en-US" w:eastAsia="zh-CN"/>
              </w:rPr>
              <w:t>成果</w:t>
            </w:r>
          </w:p>
          <w:p w14:paraId="60C08194">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奖项</w:t>
            </w:r>
          </w:p>
        </w:tc>
      </w:tr>
      <w:tr w14:paraId="1723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40" w:type="dxa"/>
            <w:shd w:val="clear" w:color="auto" w:fill="auto"/>
            <w:noWrap/>
            <w:vAlign w:val="center"/>
          </w:tcPr>
          <w:p w14:paraId="76B1E9BE">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1460" w:type="dxa"/>
            <w:shd w:val="clear" w:color="auto" w:fill="auto"/>
            <w:noWrap/>
            <w:vAlign w:val="center"/>
          </w:tcPr>
          <w:p w14:paraId="715576E1">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SZ202408</w:t>
            </w:r>
          </w:p>
        </w:tc>
        <w:tc>
          <w:tcPr>
            <w:tcW w:w="7223" w:type="dxa"/>
            <w:shd w:val="clear" w:color="auto" w:fill="auto"/>
            <w:noWrap w:val="0"/>
            <w:vAlign w:val="center"/>
          </w:tcPr>
          <w:p w14:paraId="10062815">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新时代党的自我革命制度规范建设基本经验研究</w:t>
            </w:r>
          </w:p>
        </w:tc>
        <w:tc>
          <w:tcPr>
            <w:tcW w:w="2400" w:type="dxa"/>
            <w:shd w:val="clear" w:color="auto" w:fill="auto"/>
            <w:noWrap w:val="0"/>
            <w:vAlign w:val="center"/>
          </w:tcPr>
          <w:p w14:paraId="0EA756E4">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Cs w:val="21"/>
              </w:rPr>
              <w:t>刘旭光</w:t>
            </w:r>
            <w:r>
              <w:rPr>
                <w:rFonts w:hint="eastAsia" w:ascii="仿宋" w:hAnsi="仿宋" w:eastAsia="仿宋" w:cs="宋体"/>
                <w:color w:val="000000"/>
                <w:kern w:val="0"/>
                <w:szCs w:val="21"/>
                <w:lang w:val="en-US" w:eastAsia="zh-CN"/>
              </w:rPr>
              <w:t xml:space="preserve"> </w:t>
            </w:r>
            <w:r>
              <w:rPr>
                <w:rFonts w:hint="eastAsia" w:ascii="仿宋" w:hAnsi="仿宋" w:eastAsia="仿宋" w:cs="宋体"/>
                <w:color w:val="000000"/>
                <w:kern w:val="0"/>
                <w:sz w:val="22"/>
                <w:szCs w:val="22"/>
              </w:rPr>
              <w:t>杨媛媛</w:t>
            </w:r>
            <w:r>
              <w:rPr>
                <w:rFonts w:hint="eastAsia" w:ascii="仿宋" w:hAnsi="仿宋" w:eastAsia="仿宋" w:cs="宋体"/>
                <w:color w:val="000000"/>
                <w:kern w:val="0"/>
                <w:sz w:val="22"/>
                <w:szCs w:val="22"/>
                <w:lang w:val="en-US" w:eastAsia="zh-CN"/>
              </w:rPr>
              <w:t xml:space="preserve"> </w:t>
            </w:r>
            <w:r>
              <w:rPr>
                <w:rFonts w:hint="eastAsia" w:ascii="仿宋" w:hAnsi="仿宋" w:eastAsia="仿宋" w:cs="宋体"/>
                <w:color w:val="000000"/>
                <w:kern w:val="0"/>
                <w:sz w:val="22"/>
                <w:szCs w:val="22"/>
              </w:rPr>
              <w:t>王思涵</w:t>
            </w:r>
          </w:p>
        </w:tc>
        <w:tc>
          <w:tcPr>
            <w:tcW w:w="1134" w:type="dxa"/>
            <w:shd w:val="clear" w:color="auto" w:fill="auto"/>
            <w:noWrap/>
            <w:vAlign w:val="center"/>
          </w:tcPr>
          <w:p w14:paraId="29C2B641">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一等奖</w:t>
            </w:r>
          </w:p>
        </w:tc>
      </w:tr>
      <w:tr w14:paraId="7C6A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0" w:type="dxa"/>
            <w:shd w:val="clear" w:color="auto" w:fill="auto"/>
            <w:noWrap/>
            <w:vAlign w:val="center"/>
          </w:tcPr>
          <w:p w14:paraId="3999D76A">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1460" w:type="dxa"/>
            <w:shd w:val="clear" w:color="auto" w:fill="auto"/>
            <w:noWrap/>
            <w:vAlign w:val="center"/>
          </w:tcPr>
          <w:p w14:paraId="5A15CD0C">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SZ202409</w:t>
            </w:r>
          </w:p>
        </w:tc>
        <w:tc>
          <w:tcPr>
            <w:tcW w:w="7223" w:type="dxa"/>
            <w:shd w:val="clear" w:color="auto" w:fill="auto"/>
            <w:noWrap w:val="0"/>
            <w:vAlign w:val="center"/>
          </w:tcPr>
          <w:p w14:paraId="5E4780BF">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新型腐败与隐性腐败的突出特点、多维成因与治理机制</w:t>
            </w:r>
          </w:p>
        </w:tc>
        <w:tc>
          <w:tcPr>
            <w:tcW w:w="2400" w:type="dxa"/>
            <w:shd w:val="clear" w:color="auto" w:fill="auto"/>
            <w:noWrap w:val="0"/>
            <w:vAlign w:val="center"/>
          </w:tcPr>
          <w:p w14:paraId="373BB56B">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Cs w:val="21"/>
              </w:rPr>
              <w:t>孔凡河</w:t>
            </w:r>
            <w:r>
              <w:rPr>
                <w:rFonts w:hint="eastAsia" w:ascii="仿宋" w:hAnsi="仿宋" w:eastAsia="仿宋" w:cs="宋体"/>
                <w:color w:val="000000"/>
                <w:kern w:val="0"/>
                <w:szCs w:val="21"/>
                <w:lang w:val="en-US" w:eastAsia="zh-CN"/>
              </w:rPr>
              <w:t xml:space="preserve"> </w:t>
            </w:r>
            <w:r>
              <w:rPr>
                <w:rFonts w:hint="eastAsia" w:ascii="仿宋" w:hAnsi="仿宋" w:eastAsia="仿宋" w:cs="宋体"/>
                <w:color w:val="000000"/>
                <w:kern w:val="0"/>
                <w:sz w:val="22"/>
                <w:szCs w:val="22"/>
              </w:rPr>
              <w:t>鲁冰清</w:t>
            </w:r>
            <w:r>
              <w:rPr>
                <w:rFonts w:hint="eastAsia" w:ascii="仿宋" w:hAnsi="仿宋" w:eastAsia="仿宋" w:cs="宋体"/>
                <w:color w:val="000000"/>
                <w:kern w:val="0"/>
                <w:sz w:val="22"/>
                <w:szCs w:val="22"/>
                <w:lang w:val="en-US" w:eastAsia="zh-CN"/>
              </w:rPr>
              <w:t xml:space="preserve"> </w:t>
            </w:r>
            <w:r>
              <w:rPr>
                <w:rFonts w:hint="eastAsia" w:ascii="仿宋" w:hAnsi="仿宋" w:eastAsia="仿宋" w:cs="宋体"/>
                <w:color w:val="000000"/>
                <w:kern w:val="0"/>
                <w:sz w:val="22"/>
                <w:szCs w:val="22"/>
              </w:rPr>
              <w:t>李文博</w:t>
            </w:r>
          </w:p>
        </w:tc>
        <w:tc>
          <w:tcPr>
            <w:tcW w:w="1134" w:type="dxa"/>
            <w:shd w:val="clear" w:color="auto" w:fill="auto"/>
            <w:noWrap/>
            <w:vAlign w:val="center"/>
          </w:tcPr>
          <w:p w14:paraId="25F20099">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二等奖</w:t>
            </w:r>
          </w:p>
        </w:tc>
      </w:tr>
      <w:tr w14:paraId="2515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40" w:type="dxa"/>
            <w:shd w:val="clear" w:color="auto" w:fill="auto"/>
            <w:noWrap/>
            <w:vAlign w:val="center"/>
          </w:tcPr>
          <w:p w14:paraId="3B971ADC">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1460" w:type="dxa"/>
            <w:shd w:val="clear" w:color="auto" w:fill="auto"/>
            <w:noWrap/>
            <w:vAlign w:val="center"/>
          </w:tcPr>
          <w:p w14:paraId="798A3F5F">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SZ202407</w:t>
            </w:r>
          </w:p>
        </w:tc>
        <w:tc>
          <w:tcPr>
            <w:tcW w:w="7223" w:type="dxa"/>
            <w:shd w:val="clear" w:color="auto" w:fill="auto"/>
            <w:noWrap w:val="0"/>
            <w:vAlign w:val="center"/>
          </w:tcPr>
          <w:p w14:paraId="437709A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数智时代思想引领正能量的挑战与对策研究</w:t>
            </w:r>
          </w:p>
        </w:tc>
        <w:tc>
          <w:tcPr>
            <w:tcW w:w="2400" w:type="dxa"/>
            <w:shd w:val="clear" w:color="auto" w:fill="auto"/>
            <w:noWrap w:val="0"/>
            <w:vAlign w:val="center"/>
          </w:tcPr>
          <w:p w14:paraId="2117E38A">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Cs w:val="21"/>
              </w:rPr>
              <w:t>于腾云</w:t>
            </w:r>
            <w:r>
              <w:rPr>
                <w:rFonts w:hint="eastAsia" w:ascii="仿宋" w:hAnsi="仿宋" w:eastAsia="仿宋" w:cs="宋体"/>
                <w:color w:val="000000"/>
                <w:kern w:val="0"/>
                <w:szCs w:val="21"/>
                <w:lang w:val="en-US" w:eastAsia="zh-CN"/>
              </w:rPr>
              <w:t xml:space="preserve"> </w:t>
            </w:r>
            <w:r>
              <w:rPr>
                <w:rFonts w:hint="eastAsia" w:ascii="仿宋" w:hAnsi="仿宋" w:eastAsia="仿宋" w:cs="宋体"/>
                <w:color w:val="000000"/>
                <w:kern w:val="0"/>
                <w:sz w:val="22"/>
                <w:szCs w:val="22"/>
              </w:rPr>
              <w:t>胡飞宇</w:t>
            </w:r>
          </w:p>
          <w:p w14:paraId="1A5C2DB8">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端木冬冬</w:t>
            </w:r>
          </w:p>
        </w:tc>
        <w:tc>
          <w:tcPr>
            <w:tcW w:w="1134" w:type="dxa"/>
            <w:shd w:val="clear" w:color="auto" w:fill="auto"/>
            <w:noWrap/>
            <w:vAlign w:val="center"/>
          </w:tcPr>
          <w:p w14:paraId="58BEF4E9">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二等奖</w:t>
            </w:r>
          </w:p>
        </w:tc>
      </w:tr>
      <w:tr w14:paraId="421B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40" w:type="dxa"/>
            <w:shd w:val="clear" w:color="auto" w:fill="auto"/>
            <w:noWrap/>
            <w:vAlign w:val="center"/>
          </w:tcPr>
          <w:p w14:paraId="74778FC8">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1460" w:type="dxa"/>
            <w:shd w:val="clear" w:color="auto" w:fill="auto"/>
            <w:noWrap/>
            <w:vAlign w:val="center"/>
          </w:tcPr>
          <w:p w14:paraId="6AA73801">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SZ202401</w:t>
            </w:r>
          </w:p>
        </w:tc>
        <w:tc>
          <w:tcPr>
            <w:tcW w:w="7223" w:type="dxa"/>
            <w:shd w:val="clear" w:color="auto" w:fill="auto"/>
            <w:noWrap w:val="0"/>
            <w:vAlign w:val="center"/>
          </w:tcPr>
          <w:p w14:paraId="548E5928">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高校二级学院党组织政治功能和组织功能落实机制研究</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——以上海政法学院法律学院为例</w:t>
            </w:r>
          </w:p>
        </w:tc>
        <w:tc>
          <w:tcPr>
            <w:tcW w:w="2400" w:type="dxa"/>
            <w:shd w:val="clear" w:color="auto" w:fill="auto"/>
            <w:noWrap w:val="0"/>
            <w:vAlign w:val="center"/>
          </w:tcPr>
          <w:p w14:paraId="2E9172F3">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Cs w:val="21"/>
              </w:rPr>
              <w:t>文立月</w:t>
            </w:r>
            <w:r>
              <w:rPr>
                <w:rFonts w:hint="eastAsia" w:ascii="仿宋" w:hAnsi="仿宋" w:eastAsia="仿宋" w:cs="宋体"/>
                <w:color w:val="000000"/>
                <w:kern w:val="0"/>
                <w:szCs w:val="21"/>
                <w:lang w:val="en-US" w:eastAsia="zh-CN"/>
              </w:rPr>
              <w:t xml:space="preserve"> </w:t>
            </w:r>
            <w:r>
              <w:rPr>
                <w:rFonts w:hint="eastAsia" w:ascii="仿宋" w:hAnsi="仿宋" w:eastAsia="仿宋" w:cs="宋体"/>
                <w:color w:val="000000"/>
                <w:kern w:val="0"/>
                <w:sz w:val="22"/>
                <w:szCs w:val="22"/>
              </w:rPr>
              <w:t>李虎成</w:t>
            </w:r>
          </w:p>
          <w:p w14:paraId="5305F8FA">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周嘉晟</w:t>
            </w:r>
            <w:r>
              <w:rPr>
                <w:rFonts w:hint="eastAsia" w:ascii="仿宋" w:hAnsi="仿宋" w:eastAsia="仿宋" w:cs="宋体"/>
                <w:color w:val="000000"/>
                <w:kern w:val="0"/>
                <w:sz w:val="22"/>
                <w:szCs w:val="22"/>
                <w:lang w:val="en-US" w:eastAsia="zh-CN"/>
              </w:rPr>
              <w:t xml:space="preserve"> </w:t>
            </w:r>
            <w:r>
              <w:rPr>
                <w:rFonts w:hint="eastAsia" w:ascii="仿宋" w:hAnsi="仿宋" w:eastAsia="仿宋" w:cs="宋体"/>
                <w:color w:val="000000"/>
                <w:kern w:val="0"/>
                <w:sz w:val="22"/>
                <w:szCs w:val="22"/>
              </w:rPr>
              <w:t>王罗超</w:t>
            </w:r>
          </w:p>
        </w:tc>
        <w:tc>
          <w:tcPr>
            <w:tcW w:w="1134" w:type="dxa"/>
            <w:shd w:val="clear" w:color="auto" w:fill="auto"/>
            <w:noWrap/>
            <w:vAlign w:val="center"/>
          </w:tcPr>
          <w:p w14:paraId="08E33FA3">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三等奖</w:t>
            </w:r>
          </w:p>
        </w:tc>
      </w:tr>
      <w:tr w14:paraId="09BA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40" w:type="dxa"/>
            <w:shd w:val="clear" w:color="auto" w:fill="auto"/>
            <w:noWrap/>
            <w:vAlign w:val="center"/>
          </w:tcPr>
          <w:p w14:paraId="3BD1FEFA">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1460" w:type="dxa"/>
            <w:shd w:val="clear" w:color="auto" w:fill="auto"/>
            <w:noWrap/>
            <w:vAlign w:val="center"/>
          </w:tcPr>
          <w:p w14:paraId="4FCCBBBF">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SZ202405</w:t>
            </w:r>
          </w:p>
        </w:tc>
        <w:tc>
          <w:tcPr>
            <w:tcW w:w="7223" w:type="dxa"/>
            <w:shd w:val="clear" w:color="auto" w:fill="auto"/>
            <w:noWrap w:val="0"/>
            <w:vAlign w:val="center"/>
          </w:tcPr>
          <w:p w14:paraId="60351E3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党史学习教育常态化长效化视域下构建馆校全方位实践育人共同体的多维透视及引导策略——以上海政法学院为例</w:t>
            </w:r>
          </w:p>
        </w:tc>
        <w:tc>
          <w:tcPr>
            <w:tcW w:w="2400" w:type="dxa"/>
            <w:shd w:val="clear" w:color="auto" w:fill="auto"/>
            <w:noWrap w:val="0"/>
            <w:vAlign w:val="center"/>
          </w:tcPr>
          <w:p w14:paraId="18D58455">
            <w:pPr>
              <w:widowControl/>
              <w:ind w:firstLine="440" w:firstLineChars="200"/>
              <w:jc w:val="both"/>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文中豪</w:t>
            </w:r>
            <w:r>
              <w:rPr>
                <w:rFonts w:hint="eastAsia" w:ascii="仿宋" w:hAnsi="仿宋" w:eastAsia="仿宋" w:cs="宋体"/>
                <w:color w:val="000000"/>
                <w:kern w:val="0"/>
                <w:sz w:val="22"/>
                <w:szCs w:val="22"/>
                <w:lang w:val="en-US" w:eastAsia="zh-CN"/>
              </w:rPr>
              <w:t xml:space="preserve"> </w:t>
            </w:r>
            <w:r>
              <w:rPr>
                <w:rFonts w:hint="eastAsia" w:ascii="仿宋" w:hAnsi="仿宋" w:eastAsia="仿宋" w:cs="宋体"/>
                <w:color w:val="000000"/>
                <w:kern w:val="0"/>
                <w:szCs w:val="21"/>
              </w:rPr>
              <w:t>颜涵</w:t>
            </w:r>
          </w:p>
          <w:p w14:paraId="463209E4">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伍强瑞</w:t>
            </w:r>
            <w:r>
              <w:rPr>
                <w:rFonts w:hint="eastAsia" w:ascii="仿宋" w:hAnsi="仿宋" w:eastAsia="仿宋" w:cs="宋体"/>
                <w:color w:val="000000"/>
                <w:kern w:val="0"/>
                <w:sz w:val="22"/>
                <w:szCs w:val="22"/>
                <w:lang w:val="en-US" w:eastAsia="zh-CN"/>
              </w:rPr>
              <w:t xml:space="preserve"> </w:t>
            </w:r>
            <w:r>
              <w:rPr>
                <w:rFonts w:hint="eastAsia" w:ascii="仿宋" w:hAnsi="仿宋" w:eastAsia="仿宋" w:cs="宋体"/>
                <w:color w:val="000000"/>
                <w:kern w:val="0"/>
                <w:sz w:val="22"/>
                <w:szCs w:val="22"/>
              </w:rPr>
              <w:t>李静</w:t>
            </w:r>
          </w:p>
        </w:tc>
        <w:tc>
          <w:tcPr>
            <w:tcW w:w="1134" w:type="dxa"/>
            <w:shd w:val="clear" w:color="auto" w:fill="auto"/>
            <w:noWrap/>
            <w:vAlign w:val="center"/>
          </w:tcPr>
          <w:p w14:paraId="403F9A34">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三等奖</w:t>
            </w:r>
          </w:p>
        </w:tc>
      </w:tr>
      <w:tr w14:paraId="13B7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0" w:type="dxa"/>
            <w:shd w:val="clear" w:color="auto" w:fill="auto"/>
            <w:noWrap/>
            <w:vAlign w:val="center"/>
          </w:tcPr>
          <w:p w14:paraId="2C28932C">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6</w:t>
            </w:r>
          </w:p>
        </w:tc>
        <w:tc>
          <w:tcPr>
            <w:tcW w:w="1460" w:type="dxa"/>
            <w:shd w:val="clear" w:color="auto" w:fill="auto"/>
            <w:noWrap/>
            <w:vAlign w:val="center"/>
          </w:tcPr>
          <w:p w14:paraId="431EE7EF">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SZ202410</w:t>
            </w:r>
          </w:p>
        </w:tc>
        <w:tc>
          <w:tcPr>
            <w:tcW w:w="7223" w:type="dxa"/>
            <w:shd w:val="clear" w:color="auto" w:fill="auto"/>
            <w:noWrap w:val="0"/>
            <w:vAlign w:val="center"/>
          </w:tcPr>
          <w:p w14:paraId="1FA8234E">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跨学科视角下的党员干部纪律教育培训的创新策略研究</w:t>
            </w:r>
          </w:p>
        </w:tc>
        <w:tc>
          <w:tcPr>
            <w:tcW w:w="2400" w:type="dxa"/>
            <w:shd w:val="clear" w:color="auto" w:fill="auto"/>
            <w:noWrap w:val="0"/>
            <w:vAlign w:val="center"/>
          </w:tcPr>
          <w:p w14:paraId="3CFF8F20">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Cs w:val="21"/>
              </w:rPr>
              <w:t>王园</w:t>
            </w:r>
          </w:p>
        </w:tc>
        <w:tc>
          <w:tcPr>
            <w:tcW w:w="1134" w:type="dxa"/>
            <w:shd w:val="clear" w:color="auto" w:fill="auto"/>
            <w:noWrap w:val="0"/>
            <w:vAlign w:val="center"/>
          </w:tcPr>
          <w:p w14:paraId="4A01F14F">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三等奖</w:t>
            </w:r>
          </w:p>
        </w:tc>
      </w:tr>
    </w:tbl>
    <w:p w14:paraId="013732AB">
      <w:pPr>
        <w:snapToGrid w:val="0"/>
        <w:ind w:right="1200"/>
        <w:jc w:val="center"/>
        <w:rPr>
          <w:rFonts w:hint="eastAsia" w:ascii="华文中宋" w:hAnsi="华文中宋" w:eastAsia="华文中宋" w:cs="Times New Roman"/>
          <w:b/>
          <w:sz w:val="32"/>
          <w:szCs w:val="32"/>
        </w:rPr>
      </w:pPr>
    </w:p>
    <w:p w14:paraId="457923C3"/>
    <w:sectPr>
      <w:pgSz w:w="16838" w:h="11906" w:orient="landscape"/>
      <w:pgMar w:top="1701" w:right="1402" w:bottom="1701" w:left="12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441CF"/>
    <w:rsid w:val="2C344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2025-09-25T03:09:00Z</dcterms:created>
  <dc:creator>虹雨</dc:creator>
  <cp:lastModifiedBy>虹雨</cp:lastModifiedBy>
  <dcterms:modified xsi:type="dcterms:W3CDTF">2025-09-25T03:12:39Z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0B0FF8C03AB04F7687C5AF23D9413784_11</vt:lpwstr>
  </property>
  <property fmtid="{D5CDD505-2E9C-101B-9397-08002B2CF9AE}" pid="4" name="KSOTemplateDocerSaveRecord">
    <vt:lpwstr>eyJoZGlkIjoiNmNlNGU1ODBjYTdmNzk2MWJmZmVjODVlN2NlOGQ2NjAiLCJ1c2VySWQiOiIyODE5MzA5MjQifQ==</vt:lpwstr>
  </property>
</Properties>
</file>