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201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年度校级重点课程建设项目立项名单</w:t>
      </w:r>
    </w:p>
    <w:bookmarkEnd w:id="0"/>
    <w:tbl>
      <w:tblPr>
        <w:tblStyle w:val="3"/>
        <w:tblpPr w:leftFromText="180" w:rightFromText="180" w:vertAnchor="text" w:horzAnchor="page" w:tblpXSpec="center" w:tblpY="259"/>
        <w:tblOverlap w:val="never"/>
        <w:tblW w:w="8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29"/>
        <w:gridCol w:w="1677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社区矫正个案分析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李光勇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警务学院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监狱学基础理论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蔡一军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警务学院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中国刑事司法制度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杜雪晶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警务学院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国际私法（英语）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石俭平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律师实务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王祥修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全球化与法律现代化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王丽华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伦理与人生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万震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反恐与法律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盛红生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破产法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殷慧芬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民法学分论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王康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多元化纠纷解决法律实务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张西恒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刑事技术（实验）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范海鹰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刑事司法学院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  <w:t>美国刑事司法制度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王娜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刑事司法学院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税法实务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李霞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纪录片导演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邢虹文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纪录片学院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电视采访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戴楠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纪录片学院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中国文学史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常立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霓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文学与传媒学院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中国文学理论批评史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孙超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文学与传媒学院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英语阅读（1-4）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王春荣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国际政治经济学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谈谭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国际事务与公共管理学院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地方政府学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王涵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国际事务与公共管理学院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政府经济学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刘伟伟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国际事务与公共管理学院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劳动经济学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杜建军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社会管理学院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司法职业道德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辛慧丽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思想政治教育史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梁莹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马克思主义学院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C3A89"/>
    <w:rsid w:val="103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2019-06-12T09:01:00Z</dcterms:created>
  <dc:creator>Twilight lonesome</dc:creator>
  <cp:lastModifiedBy>Twilight lonesome</cp:lastModifiedBy>
  <dcterms:modified xsi:type="dcterms:W3CDTF">2019-06-12T09:03:49Z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