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88" w:lineRule="auto"/>
        <w:jc w:val="center"/>
        <w:textAlignment w:val="center"/>
        <w:rPr>
          <w:rFonts w:cs="黑体" w:asciiTheme="majorEastAsia" w:hAnsiTheme="majorEastAsia" w:eastAsiaTheme="majorEastAsia"/>
          <w:b/>
          <w:color w:val="000000"/>
          <w:kern w:val="0"/>
          <w:sz w:val="36"/>
          <w:szCs w:val="36"/>
          <w:lang w:val="zh-CN"/>
        </w:rPr>
      </w:pPr>
      <w:r>
        <w:rPr>
          <w:rFonts w:hint="eastAsia" w:cs="黑体" w:asciiTheme="majorEastAsia" w:hAnsiTheme="majorEastAsia" w:eastAsiaTheme="majorEastAsia"/>
          <w:b/>
          <w:color w:val="000000"/>
          <w:kern w:val="0"/>
          <w:sz w:val="36"/>
          <w:szCs w:val="36"/>
          <w:lang w:val="zh-CN"/>
        </w:rPr>
        <w:t>上海政法学院本科优秀毕业生评选办法</w:t>
      </w:r>
    </w:p>
    <w:p>
      <w:pPr>
        <w:autoSpaceDE w:val="0"/>
        <w:autoSpaceDN w:val="0"/>
        <w:adjustRightInd w:val="0"/>
        <w:spacing w:line="288" w:lineRule="auto"/>
        <w:ind w:firstLine="440" w:firstLineChars="200"/>
        <w:textAlignment w:val="center"/>
        <w:rPr>
          <w:rFonts w:ascii="宋体" w:hAnsi="宋体" w:cs="ATC-5b8b7f579a6c"/>
          <w:color w:val="000000"/>
          <w:kern w:val="0"/>
          <w:sz w:val="22"/>
          <w:szCs w:val="22"/>
          <w:lang w:val="zh-CN"/>
        </w:rPr>
      </w:pPr>
    </w:p>
    <w:p>
      <w:pPr>
        <w:autoSpaceDE w:val="0"/>
        <w:autoSpaceDN w:val="0"/>
        <w:adjustRightInd w:val="0"/>
        <w:spacing w:line="500" w:lineRule="exact"/>
        <w:ind w:firstLine="560" w:firstLineChars="200"/>
        <w:textAlignment w:val="center"/>
        <w:rPr>
          <w:rFonts w:ascii="仿宋" w:hAnsi="仿宋" w:eastAsia="仿宋" w:cs="ATC-5b8b7f579a6c"/>
          <w:color w:val="000000"/>
          <w:kern w:val="0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</w:rPr>
        <w:t>为深入贯彻全国教育大会和全国高校思想政治工作会议精神，表彰和奖励德智体美劳全面发展、表现突出的学校应届毕业生，充分发挥榜样人物的示范激励引领作用，引导上政学子树立正确的成长观和择业观，根据市教委相关文件要求，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lang w:val="zh-CN"/>
        </w:rPr>
        <w:t>结合我校办学实际情况和评选优秀毕业生的工作经验，特制定本办法。</w:t>
      </w:r>
    </w:p>
    <w:p>
      <w:pPr>
        <w:autoSpaceDE w:val="0"/>
        <w:autoSpaceDN w:val="0"/>
        <w:adjustRightInd w:val="0"/>
        <w:spacing w:line="500" w:lineRule="exact"/>
        <w:ind w:firstLine="562" w:firstLineChars="200"/>
        <w:textAlignment w:val="center"/>
        <w:rPr>
          <w:rFonts w:ascii="仿宋" w:hAnsi="仿宋" w:eastAsia="仿宋" w:cs="ATC-5b8b7f579a6c"/>
          <w:b/>
          <w:color w:val="000000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ATC-5b8b7f579a6c"/>
          <w:b/>
          <w:color w:val="000000"/>
          <w:kern w:val="0"/>
          <w:sz w:val="28"/>
          <w:szCs w:val="28"/>
          <w:lang w:val="zh-CN"/>
        </w:rPr>
        <w:t>第一条</w:t>
      </w:r>
      <w:r>
        <w:rPr>
          <w:rFonts w:ascii="仿宋" w:hAnsi="仿宋" w:eastAsia="仿宋" w:cs="ATC-5b8b7f579a6c"/>
          <w:b/>
          <w:color w:val="000000"/>
          <w:kern w:val="0"/>
          <w:sz w:val="28"/>
          <w:szCs w:val="28"/>
          <w:lang w:val="zh-CN"/>
        </w:rPr>
        <w:t xml:space="preserve">  </w:t>
      </w:r>
      <w:r>
        <w:rPr>
          <w:rFonts w:hint="eastAsia" w:ascii="仿宋" w:hAnsi="仿宋" w:eastAsia="仿宋" w:cs="ATC-5b8b7f579a6c"/>
          <w:b/>
          <w:color w:val="000000"/>
          <w:kern w:val="0"/>
          <w:sz w:val="28"/>
          <w:szCs w:val="28"/>
          <w:lang w:val="zh-CN"/>
        </w:rPr>
        <w:t>评选对象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textAlignment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本校全日制应届本科毕业生</w:t>
      </w:r>
    </w:p>
    <w:p>
      <w:pPr>
        <w:autoSpaceDE w:val="0"/>
        <w:autoSpaceDN w:val="0"/>
        <w:adjustRightInd w:val="0"/>
        <w:spacing w:line="500" w:lineRule="exact"/>
        <w:ind w:firstLine="562" w:firstLineChars="200"/>
        <w:textAlignment w:val="center"/>
        <w:rPr>
          <w:rFonts w:ascii="仿宋" w:hAnsi="仿宋" w:eastAsia="仿宋" w:cs="ATC-5b8b7f579a6c"/>
          <w:b/>
          <w:color w:val="000000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ATC-5b8b7f579a6c"/>
          <w:b/>
          <w:color w:val="000000"/>
          <w:kern w:val="0"/>
          <w:sz w:val="28"/>
          <w:szCs w:val="28"/>
          <w:lang w:val="zh-CN"/>
        </w:rPr>
        <w:t>第二条</w:t>
      </w:r>
      <w:r>
        <w:rPr>
          <w:rFonts w:ascii="仿宋" w:hAnsi="仿宋" w:eastAsia="仿宋" w:cs="ATC-5b8b7f579a6c"/>
          <w:b/>
          <w:color w:val="000000"/>
          <w:kern w:val="0"/>
          <w:sz w:val="28"/>
          <w:szCs w:val="28"/>
          <w:lang w:val="zh-CN"/>
        </w:rPr>
        <w:t xml:space="preserve">  </w:t>
      </w:r>
      <w:r>
        <w:rPr>
          <w:rFonts w:hint="eastAsia" w:ascii="仿宋" w:hAnsi="仿宋" w:eastAsia="仿宋" w:cs="ATC-5b8b7f579a6c"/>
          <w:b/>
          <w:color w:val="000000"/>
          <w:kern w:val="0"/>
          <w:sz w:val="28"/>
          <w:szCs w:val="28"/>
          <w:lang w:val="zh-CN"/>
        </w:rPr>
        <w:t>评选等级、比例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textAlignment w:val="center"/>
        <w:rPr>
          <w:rFonts w:ascii="仿宋" w:hAnsi="仿宋" w:eastAsia="仿宋" w:cs="ATC-5b8b7f579a6c"/>
          <w:color w:val="000000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lang w:val="zh-CN"/>
        </w:rPr>
        <w:t>优秀毕业生的评选分为“上海市优秀毕业生”和“上海政法学院优秀毕业生”两个等级。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textAlignment w:val="center"/>
        <w:rPr>
          <w:rFonts w:ascii="仿宋" w:hAnsi="仿宋" w:eastAsia="仿宋" w:cs="ATC-5b8b7f579a6c"/>
          <w:color w:val="000000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lang w:val="zh-CN"/>
        </w:rPr>
        <w:t>“上海市优秀毕业生”的评选比例为</w:t>
      </w:r>
      <w:r>
        <w:rPr>
          <w:rFonts w:hint="eastAsia" w:ascii="仿宋" w:hAnsi="仿宋" w:eastAsia="仿宋"/>
          <w:sz w:val="28"/>
          <w:szCs w:val="28"/>
        </w:rPr>
        <w:t>不超过本校当年全日制</w:t>
      </w:r>
      <w:r>
        <w:rPr>
          <w:rFonts w:hint="eastAsia" w:ascii="仿宋" w:hAnsi="仿宋" w:eastAsia="仿宋"/>
          <w:sz w:val="28"/>
          <w:szCs w:val="28"/>
          <w:lang w:eastAsia="zh-CN"/>
        </w:rPr>
        <w:t>本科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lang w:val="zh-CN"/>
        </w:rPr>
        <w:t>毕业生总数的</w:t>
      </w:r>
      <w:r>
        <w:rPr>
          <w:rFonts w:ascii="仿宋" w:hAnsi="仿宋" w:eastAsia="仿宋" w:cs="ATC-5b8b7f579a6c"/>
          <w:color w:val="000000"/>
          <w:kern w:val="0"/>
          <w:sz w:val="28"/>
          <w:szCs w:val="28"/>
          <w:lang w:val="zh-CN"/>
        </w:rPr>
        <w:t>5%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lang w:val="zh-CN"/>
        </w:rPr>
        <w:t>。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textAlignment w:val="center"/>
        <w:rPr>
          <w:rFonts w:hint="eastAsia" w:ascii="仿宋" w:hAnsi="仿宋" w:eastAsia="仿宋" w:cs="ATC-5b8b7f579a6c"/>
          <w:color w:val="auto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ATC-5b8b7f579a6c"/>
          <w:color w:val="auto"/>
          <w:kern w:val="0"/>
          <w:sz w:val="28"/>
          <w:szCs w:val="28"/>
          <w:lang w:val="zh-CN"/>
        </w:rPr>
        <w:t>“上海政法学院优秀毕业生”的评选比例为</w:t>
      </w:r>
      <w:r>
        <w:rPr>
          <w:rFonts w:hint="eastAsia" w:ascii="仿宋" w:hAnsi="仿宋" w:eastAsia="仿宋"/>
          <w:color w:val="auto"/>
          <w:sz w:val="28"/>
          <w:szCs w:val="28"/>
        </w:rPr>
        <w:t>不超过本校当年全日制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本科</w:t>
      </w:r>
      <w:r>
        <w:rPr>
          <w:rFonts w:hint="eastAsia" w:ascii="仿宋" w:hAnsi="仿宋" w:eastAsia="仿宋" w:cs="ATC-5b8b7f579a6c"/>
          <w:color w:val="auto"/>
          <w:kern w:val="0"/>
          <w:sz w:val="28"/>
          <w:szCs w:val="28"/>
          <w:lang w:val="zh-CN"/>
        </w:rPr>
        <w:t>毕业生总数的</w:t>
      </w:r>
      <w:r>
        <w:rPr>
          <w:rFonts w:ascii="仿宋" w:hAnsi="仿宋" w:eastAsia="仿宋" w:cs="ATC-5b8b7f579a6c"/>
          <w:color w:val="auto"/>
          <w:kern w:val="0"/>
          <w:sz w:val="28"/>
          <w:szCs w:val="28"/>
          <w:lang w:val="zh-CN"/>
        </w:rPr>
        <w:t>10%</w:t>
      </w:r>
      <w:r>
        <w:rPr>
          <w:rFonts w:hint="eastAsia" w:ascii="仿宋" w:hAnsi="仿宋" w:eastAsia="仿宋" w:cs="ATC-5b8b7f579a6c"/>
          <w:color w:val="auto"/>
          <w:kern w:val="0"/>
          <w:sz w:val="28"/>
          <w:szCs w:val="28"/>
          <w:lang w:val="zh-CN"/>
        </w:rPr>
        <w:t>。其中，该名额的95%由各二级学院推荐，5%由校级层面择优推荐。</w:t>
      </w:r>
    </w:p>
    <w:p>
      <w:pPr>
        <w:autoSpaceDE w:val="0"/>
        <w:autoSpaceDN w:val="0"/>
        <w:adjustRightInd w:val="0"/>
        <w:spacing w:line="500" w:lineRule="exact"/>
        <w:ind w:firstLine="562" w:firstLineChars="200"/>
        <w:textAlignment w:val="center"/>
        <w:rPr>
          <w:rFonts w:ascii="仿宋" w:hAnsi="仿宋" w:eastAsia="仿宋" w:cs="ATC-5b8b7f579a6c"/>
          <w:b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ATC-5b8b7f579a6c"/>
          <w:b/>
          <w:color w:val="000000"/>
          <w:kern w:val="0"/>
          <w:sz w:val="28"/>
          <w:szCs w:val="28"/>
          <w:highlight w:val="none"/>
          <w:lang w:val="zh-CN"/>
        </w:rPr>
        <w:t>第三条</w:t>
      </w:r>
      <w:r>
        <w:rPr>
          <w:rFonts w:ascii="仿宋" w:hAnsi="仿宋" w:eastAsia="仿宋" w:cs="ATC-5b8b7f579a6c"/>
          <w:b/>
          <w:color w:val="000000"/>
          <w:kern w:val="0"/>
          <w:sz w:val="28"/>
          <w:szCs w:val="28"/>
          <w:highlight w:val="none"/>
          <w:lang w:val="zh-CN"/>
        </w:rPr>
        <w:t xml:space="preserve"> </w:t>
      </w:r>
      <w:r>
        <w:rPr>
          <w:rFonts w:hint="eastAsia" w:ascii="仿宋" w:hAnsi="仿宋" w:eastAsia="仿宋" w:cs="ATC-5b8b7f579a6c"/>
          <w:b/>
          <w:color w:val="000000"/>
          <w:kern w:val="0"/>
          <w:sz w:val="28"/>
          <w:szCs w:val="28"/>
          <w:highlight w:val="none"/>
          <w:lang w:val="zh-CN"/>
        </w:rPr>
        <w:t>评选时间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textAlignment w:val="center"/>
        <w:rPr>
          <w:rFonts w:hint="eastAsia" w:ascii="仿宋" w:hAnsi="仿宋" w:eastAsia="仿宋" w:cs="ATC-5b8b7f579a6c"/>
          <w:color w:val="auto"/>
          <w:kern w:val="0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ATC-5b8b7f579a6c"/>
          <w:color w:val="auto"/>
          <w:kern w:val="0"/>
          <w:sz w:val="28"/>
          <w:szCs w:val="28"/>
          <w:highlight w:val="none"/>
          <w:lang w:val="zh-CN"/>
        </w:rPr>
        <w:t>评选</w:t>
      </w:r>
      <w:r>
        <w:rPr>
          <w:rFonts w:hint="eastAsia" w:ascii="仿宋" w:hAnsi="仿宋" w:eastAsia="仿宋" w:cs="ATC-5b8b7f579a6c"/>
          <w:color w:val="auto"/>
          <w:kern w:val="0"/>
          <w:sz w:val="28"/>
          <w:szCs w:val="28"/>
          <w:highlight w:val="none"/>
          <w:lang w:val="en-US" w:eastAsia="zh-CN"/>
        </w:rPr>
        <w:t>时间为每年4-5月</w:t>
      </w:r>
      <w:r>
        <w:rPr>
          <w:rFonts w:hint="eastAsia" w:ascii="仿宋" w:hAnsi="仿宋" w:eastAsia="仿宋" w:cs="ATC-5b8b7f579a6c"/>
          <w:color w:val="auto"/>
          <w:kern w:val="0"/>
          <w:sz w:val="28"/>
          <w:szCs w:val="28"/>
          <w:highlight w:val="none"/>
          <w:lang w:val="zh-CN"/>
        </w:rPr>
        <w:t>。</w:t>
      </w:r>
    </w:p>
    <w:p>
      <w:pPr>
        <w:autoSpaceDE w:val="0"/>
        <w:autoSpaceDN w:val="0"/>
        <w:adjustRightInd w:val="0"/>
        <w:spacing w:line="500" w:lineRule="exact"/>
        <w:ind w:firstLine="562" w:firstLineChars="200"/>
        <w:textAlignment w:val="center"/>
        <w:rPr>
          <w:rFonts w:ascii="仿宋" w:hAnsi="仿宋" w:eastAsia="仿宋" w:cs="ATC-5b8b7f579a6c"/>
          <w:b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ATC-5b8b7f579a6c"/>
          <w:b/>
          <w:color w:val="000000"/>
          <w:kern w:val="0"/>
          <w:sz w:val="28"/>
          <w:szCs w:val="28"/>
          <w:highlight w:val="none"/>
          <w:lang w:val="zh-CN"/>
        </w:rPr>
        <w:t>第四条</w:t>
      </w:r>
      <w:r>
        <w:rPr>
          <w:rFonts w:ascii="仿宋" w:hAnsi="仿宋" w:eastAsia="仿宋" w:cs="ATC-5b8b7f579a6c"/>
          <w:b/>
          <w:color w:val="000000"/>
          <w:kern w:val="0"/>
          <w:sz w:val="28"/>
          <w:szCs w:val="28"/>
          <w:highlight w:val="none"/>
          <w:lang w:val="zh-CN"/>
        </w:rPr>
        <w:t xml:space="preserve"> </w:t>
      </w:r>
      <w:r>
        <w:rPr>
          <w:rFonts w:hint="eastAsia" w:ascii="仿宋" w:hAnsi="仿宋" w:eastAsia="仿宋" w:cs="ATC-5b8b7f579a6c"/>
          <w:b/>
          <w:color w:val="000000"/>
          <w:kern w:val="0"/>
          <w:sz w:val="28"/>
          <w:szCs w:val="28"/>
          <w:highlight w:val="none"/>
          <w:lang w:val="zh-CN"/>
        </w:rPr>
        <w:t>评选条件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textAlignment w:val="center"/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</w:rPr>
        <w:t>（一）基本条件</w:t>
      </w: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  <w:t>1.</w:t>
      </w:r>
      <w:r>
        <w:rPr>
          <w:rFonts w:hint="eastAsia" w:ascii="仿宋_GB2312" w:hAnsi="宋体" w:eastAsia="仿宋_GB2312"/>
          <w:sz w:val="30"/>
          <w:szCs w:val="30"/>
          <w:highlight w:val="none"/>
        </w:rPr>
        <w:t>具有坚定正确的政治方向，遵守法律法规及学校规章制度，在校期间未受过处分，无不良信用记录。</w:t>
      </w:r>
    </w:p>
    <w:p>
      <w:pPr>
        <w:spacing w:line="500" w:lineRule="exact"/>
        <w:ind w:firstLine="600" w:firstLineChars="200"/>
        <w:rPr>
          <w:rFonts w:hint="eastAsia"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仿宋_GB2312" w:hAnsi="宋体" w:eastAsia="仿宋_GB2312"/>
          <w:sz w:val="30"/>
          <w:szCs w:val="30"/>
          <w:highlight w:val="none"/>
        </w:rPr>
        <w:t>学习勤奋、成绩优</w:t>
      </w:r>
      <w:r>
        <w:rPr>
          <w:rFonts w:hint="eastAsia" w:ascii="仿宋_GB2312" w:hAnsi="宋体" w:eastAsia="仿宋_GB2312"/>
          <w:sz w:val="30"/>
          <w:szCs w:val="30"/>
          <w:highlight w:val="none"/>
          <w:lang w:eastAsia="zh-CN"/>
        </w:rPr>
        <w:t>秀</w:t>
      </w:r>
      <w:r>
        <w:rPr>
          <w:rFonts w:hint="eastAsia" w:ascii="仿宋_GB2312" w:hAnsi="宋体" w:eastAsia="仿宋_GB2312"/>
          <w:sz w:val="30"/>
          <w:szCs w:val="30"/>
          <w:highlight w:val="none"/>
        </w:rPr>
        <w:t>，按时修完教学计划中的全部学业并</w:t>
      </w:r>
      <w:r>
        <w:rPr>
          <w:rFonts w:hint="eastAsia" w:ascii="仿宋_GB2312" w:hAnsi="宋体" w:eastAsia="仿宋_GB2312"/>
          <w:sz w:val="30"/>
          <w:szCs w:val="30"/>
          <w:highlight w:val="none"/>
          <w:lang w:eastAsia="zh-CN"/>
        </w:rPr>
        <w:t>能够</w:t>
      </w:r>
      <w:r>
        <w:rPr>
          <w:rFonts w:hint="eastAsia" w:ascii="仿宋_GB2312" w:hAnsi="宋体" w:eastAsia="仿宋_GB2312"/>
          <w:sz w:val="30"/>
          <w:szCs w:val="30"/>
          <w:highlight w:val="none"/>
        </w:rPr>
        <w:t>取得相应的毕业证书和学位证书。</w:t>
      </w:r>
    </w:p>
    <w:p>
      <w:pPr>
        <w:spacing w:line="500" w:lineRule="exact"/>
        <w:ind w:firstLine="600" w:firstLineChars="200"/>
        <w:rPr>
          <w:rFonts w:hint="eastAsia"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  <w:lang w:val="en-US" w:eastAsia="zh-CN"/>
        </w:rPr>
        <w:t>3.</w:t>
      </w:r>
      <w:r>
        <w:rPr>
          <w:rFonts w:hint="eastAsia" w:ascii="仿宋_GB2312" w:hAnsi="宋体" w:eastAsia="仿宋_GB2312"/>
          <w:sz w:val="30"/>
          <w:szCs w:val="30"/>
          <w:highlight w:val="none"/>
        </w:rPr>
        <w:t>德智体美劳全面发展</w:t>
      </w:r>
      <w:r>
        <w:rPr>
          <w:rFonts w:hint="eastAsia" w:ascii="仿宋_GB2312" w:hAnsi="宋体" w:eastAsia="仿宋_GB2312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宋体" w:eastAsia="仿宋_GB2312"/>
          <w:sz w:val="30"/>
          <w:szCs w:val="30"/>
          <w:highlight w:val="none"/>
        </w:rPr>
        <w:t>积极参加社会实践和志愿服务，具有较强的实践和创新能力。</w:t>
      </w:r>
    </w:p>
    <w:p>
      <w:pPr>
        <w:pStyle w:val="8"/>
        <w:ind w:firstLine="460"/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  <w:t>具有正确的就业观和择业观，积极响应国家号召献身国防事业，自愿赴西部、边远、贫困地区和艰苦行业等基层和重点领域、新兴领域、国际组织就业的毕业生；主动承担社会责任，在评选时已落实就业去向的毕业生优先。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textAlignment w:val="center"/>
        <w:rPr>
          <w:rFonts w:ascii="仿宋" w:hAnsi="仿宋" w:eastAsia="仿宋" w:cs="ATC-5b8b7f579a6c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</w:rPr>
        <w:t>（二）“上海市优秀毕业生”的评选条件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textAlignment w:val="center"/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ascii="仿宋" w:hAnsi="仿宋" w:eastAsia="仿宋" w:cs="ATC-5b8b7f579a6c"/>
          <w:color w:val="000000"/>
          <w:kern w:val="0"/>
          <w:sz w:val="28"/>
          <w:szCs w:val="28"/>
          <w:highlight w:val="none"/>
        </w:rPr>
        <w:t>1.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</w:rPr>
        <w:t>考试、考核成绩优秀。在校期间曾获得校级以上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eastAsia="zh-CN"/>
        </w:rPr>
        <w:t>（含）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</w:rPr>
        <w:t>三次奖学金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eastAsia="zh-CN"/>
        </w:rPr>
        <w:t>。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textAlignment w:val="center"/>
        <w:rPr>
          <w:rFonts w:ascii="仿宋" w:hAnsi="仿宋" w:eastAsia="仿宋" w:cs="ATC-5b8b7f579a6c"/>
          <w:color w:val="000000"/>
          <w:kern w:val="0"/>
          <w:sz w:val="28"/>
          <w:szCs w:val="28"/>
          <w:highlight w:val="none"/>
        </w:rPr>
      </w:pPr>
      <w:r>
        <w:rPr>
          <w:rFonts w:ascii="仿宋" w:hAnsi="仿宋" w:eastAsia="仿宋" w:cs="ATC-5b8b7f579a6c"/>
          <w:color w:val="000000"/>
          <w:kern w:val="0"/>
          <w:sz w:val="28"/>
          <w:szCs w:val="28"/>
          <w:highlight w:val="none"/>
        </w:rPr>
        <w:t>2.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</w:rPr>
        <w:t>在校期间至少获得校级以上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eastAsia="zh-CN"/>
        </w:rPr>
        <w:t>（含）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</w:rPr>
        <w:t>荣誉一次。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textAlignment w:val="center"/>
        <w:rPr>
          <w:rFonts w:ascii="仿宋" w:hAnsi="仿宋" w:eastAsia="仿宋" w:cs="ATC-5b8b7f579a6c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  <w:t>三）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</w:rPr>
        <w:t>“上海政法学院优秀毕业生”的评选条件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textAlignment w:val="center"/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</w:rPr>
      </w:pPr>
      <w:r>
        <w:rPr>
          <w:rFonts w:ascii="仿宋" w:hAnsi="仿宋" w:eastAsia="仿宋" w:cs="ATC-5b8b7f579a6c"/>
          <w:color w:val="000000"/>
          <w:kern w:val="0"/>
          <w:sz w:val="28"/>
          <w:szCs w:val="28"/>
          <w:highlight w:val="none"/>
        </w:rPr>
        <w:t>1.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</w:rPr>
        <w:t>考试、考核成绩优秀。在校期间曾获得校级以上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ATC-5b8b7f579a6c"/>
          <w:color w:val="auto"/>
          <w:kern w:val="0"/>
          <w:sz w:val="28"/>
          <w:szCs w:val="28"/>
          <w:highlight w:val="none"/>
          <w:lang w:eastAsia="zh-CN"/>
        </w:rPr>
        <w:t>含）</w:t>
      </w:r>
      <w:r>
        <w:rPr>
          <w:rFonts w:hint="eastAsia" w:ascii="仿宋" w:hAnsi="仿宋" w:eastAsia="仿宋" w:cs="ATC-5b8b7f579a6c"/>
          <w:color w:val="auto"/>
          <w:kern w:val="0"/>
          <w:sz w:val="28"/>
          <w:szCs w:val="28"/>
          <w:highlight w:val="none"/>
        </w:rPr>
        <w:t>两次奖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</w:rPr>
        <w:t>学金。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textAlignment w:val="center"/>
        <w:rPr>
          <w:rFonts w:ascii="仿宋" w:hAnsi="仿宋" w:eastAsia="仿宋" w:cs="ATC-5b8b7f579a6c"/>
          <w:color w:val="000000"/>
          <w:kern w:val="0"/>
          <w:sz w:val="28"/>
          <w:szCs w:val="28"/>
          <w:highlight w:val="none"/>
        </w:rPr>
      </w:pPr>
      <w:r>
        <w:rPr>
          <w:rFonts w:ascii="仿宋" w:hAnsi="仿宋" w:eastAsia="仿宋" w:cs="ATC-5b8b7f579a6c"/>
          <w:color w:val="000000"/>
          <w:kern w:val="0"/>
          <w:sz w:val="28"/>
          <w:szCs w:val="28"/>
          <w:highlight w:val="none"/>
        </w:rPr>
        <w:t>2.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</w:rPr>
        <w:t>在校期间至少获得校级以上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eastAsia="zh-CN"/>
        </w:rPr>
        <w:t>（含）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</w:rPr>
        <w:t>荣誉一次。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textAlignment w:val="center"/>
        <w:rPr>
          <w:rFonts w:hint="eastAsia" w:ascii="仿宋" w:hAnsi="仿宋" w:eastAsia="仿宋" w:cs="ATC-5b8b7f579a6c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ATC-5b8b7f579a6c"/>
          <w:color w:val="auto"/>
          <w:kern w:val="0"/>
          <w:sz w:val="28"/>
          <w:szCs w:val="28"/>
          <w:highlight w:val="none"/>
          <w:lang w:eastAsia="zh-CN"/>
        </w:rPr>
        <w:t>以上</w:t>
      </w:r>
      <w:r>
        <w:rPr>
          <w:rFonts w:hint="eastAsia" w:ascii="仿宋" w:hAnsi="仿宋" w:eastAsia="仿宋" w:cs="ATC-5b8b7f579a6c"/>
          <w:color w:val="auto"/>
          <w:kern w:val="0"/>
          <w:sz w:val="28"/>
          <w:szCs w:val="28"/>
          <w:highlight w:val="none"/>
        </w:rPr>
        <w:t>在奖学金</w:t>
      </w:r>
      <w:r>
        <w:rPr>
          <w:rFonts w:hint="eastAsia" w:ascii="仿宋" w:hAnsi="仿宋" w:eastAsia="仿宋" w:cs="ATC-5b8b7f579a6c"/>
          <w:color w:val="auto"/>
          <w:kern w:val="0"/>
          <w:sz w:val="28"/>
          <w:szCs w:val="28"/>
          <w:highlight w:val="none"/>
          <w:lang w:eastAsia="zh-CN"/>
        </w:rPr>
        <w:t>（荣誉）</w:t>
      </w:r>
      <w:r>
        <w:rPr>
          <w:rFonts w:hint="eastAsia" w:ascii="仿宋" w:hAnsi="仿宋" w:eastAsia="仿宋" w:cs="ATC-5b8b7f579a6c"/>
          <w:color w:val="auto"/>
          <w:kern w:val="0"/>
          <w:sz w:val="28"/>
          <w:szCs w:val="28"/>
          <w:highlight w:val="none"/>
        </w:rPr>
        <w:t>级别、等第和次数相同条件下，以学生三年综合</w:t>
      </w:r>
      <w:r>
        <w:rPr>
          <w:rFonts w:hint="eastAsia" w:ascii="仿宋" w:hAnsi="仿宋" w:eastAsia="仿宋" w:cs="ATC-5b8b7f579a6c"/>
          <w:color w:val="auto"/>
          <w:kern w:val="0"/>
          <w:sz w:val="28"/>
          <w:szCs w:val="28"/>
          <w:highlight w:val="none"/>
          <w:lang w:eastAsia="zh-CN"/>
        </w:rPr>
        <w:t>素质</w:t>
      </w:r>
      <w:r>
        <w:rPr>
          <w:rFonts w:hint="eastAsia" w:ascii="仿宋" w:hAnsi="仿宋" w:eastAsia="仿宋" w:cs="ATC-5b8b7f579a6c"/>
          <w:color w:val="auto"/>
          <w:kern w:val="0"/>
          <w:sz w:val="28"/>
          <w:szCs w:val="28"/>
          <w:highlight w:val="none"/>
        </w:rPr>
        <w:t>测评的平均成绩排名进行衡量</w:t>
      </w:r>
      <w:r>
        <w:rPr>
          <w:rFonts w:hint="eastAsia" w:ascii="仿宋" w:hAnsi="仿宋" w:eastAsia="仿宋" w:cs="ATC-5b8b7f579a6c"/>
          <w:color w:val="auto"/>
          <w:kern w:val="0"/>
          <w:sz w:val="28"/>
          <w:szCs w:val="28"/>
          <w:highlight w:val="none"/>
          <w:lang w:eastAsia="zh-CN"/>
        </w:rPr>
        <w:t>。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textAlignment w:val="center"/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  <w:t>（四）特殊情形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textAlignment w:val="center"/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  <w:t>在符合基本条件的基础上,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</w:rPr>
        <w:t xml:space="preserve"> 参加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eastAsia="zh-CN"/>
        </w:rPr>
        <w:t>新疆自治区、新疆兵团、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</w:rPr>
        <w:t>西藏自治区专招内地高校应届毕业生计划被录取的，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eastAsia="zh-CN"/>
        </w:rPr>
        <w:t>由上级部门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</w:rPr>
        <w:t>直接授予“上海市优秀毕业生”荣誉称号；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textAlignment w:val="center"/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</w:rPr>
        <w:t>具备以下条件之一的，可直接授予“上海政法学院优秀毕业生”荣誉称号，不占学院评选名额：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textAlignment w:val="center"/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</w:rPr>
        <w:t>1.在校期间曾服过兵役且在部队获个人荣誉一次、在校期间获校级以上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eastAsia="zh-CN"/>
        </w:rPr>
        <w:t>（含）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</w:rPr>
        <w:t>奖学金一次；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textAlignment w:val="center"/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</w:rPr>
        <w:t>2.应届毕业生响应国家号召应征入伍的；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textAlignment w:val="center"/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</w:rPr>
        <w:t>3.参加大学生西部志愿者计划的；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textAlignment w:val="center"/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</w:rPr>
        <w:t>4.参加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eastAsia="zh-CN"/>
        </w:rPr>
        <w:t>新疆自治区、新疆兵团、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</w:rPr>
        <w:t>西藏自治区专招内地高校应届毕业生计划，</w:t>
      </w:r>
      <w:r>
        <w:rPr>
          <w:rFonts w:hint="eastAsia" w:ascii="仿宋" w:hAnsi="仿宋" w:eastAsia="仿宋"/>
          <w:sz w:val="28"/>
          <w:szCs w:val="28"/>
          <w:highlight w:val="none"/>
        </w:rPr>
        <w:t>进入体检环节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但未</w:t>
      </w:r>
      <w:r>
        <w:rPr>
          <w:rFonts w:hint="eastAsia" w:ascii="仿宋" w:hAnsi="仿宋" w:eastAsia="仿宋"/>
          <w:sz w:val="28"/>
          <w:szCs w:val="28"/>
          <w:highlight w:val="none"/>
        </w:rPr>
        <w:t>正式入选，由学校学生工作指导委员会（资助工作领导小组）予以认可的。</w:t>
      </w:r>
      <w:bookmarkStart w:id="0" w:name="_GoBack"/>
      <w:bookmarkEnd w:id="0"/>
    </w:p>
    <w:p>
      <w:pPr>
        <w:autoSpaceDE w:val="0"/>
        <w:autoSpaceDN w:val="0"/>
        <w:adjustRightInd w:val="0"/>
        <w:spacing w:line="500" w:lineRule="exact"/>
        <w:ind w:firstLine="562" w:firstLineChars="200"/>
        <w:textAlignment w:val="center"/>
        <w:rPr>
          <w:rFonts w:ascii="仿宋" w:hAnsi="仿宋" w:eastAsia="仿宋" w:cs="ATC-5b8b7f579a6c"/>
          <w:b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ATC-5b8b7f579a6c"/>
          <w:b/>
          <w:color w:val="000000"/>
          <w:kern w:val="0"/>
          <w:sz w:val="28"/>
          <w:szCs w:val="28"/>
          <w:highlight w:val="none"/>
          <w:lang w:val="zh-CN"/>
        </w:rPr>
        <w:t>第五条</w:t>
      </w:r>
      <w:r>
        <w:rPr>
          <w:rFonts w:ascii="仿宋" w:hAnsi="仿宋" w:eastAsia="仿宋" w:cs="ATC-5b8b7f579a6c"/>
          <w:b/>
          <w:color w:val="000000"/>
          <w:kern w:val="0"/>
          <w:sz w:val="28"/>
          <w:szCs w:val="28"/>
          <w:highlight w:val="none"/>
          <w:lang w:val="zh-CN"/>
        </w:rPr>
        <w:t xml:space="preserve">  </w:t>
      </w:r>
      <w:r>
        <w:rPr>
          <w:rFonts w:hint="eastAsia" w:ascii="仿宋" w:hAnsi="仿宋" w:eastAsia="仿宋" w:cs="ATC-5b8b7f579a6c"/>
          <w:b/>
          <w:color w:val="000000"/>
          <w:kern w:val="0"/>
          <w:sz w:val="28"/>
          <w:szCs w:val="28"/>
          <w:highlight w:val="none"/>
          <w:lang w:val="zh-CN"/>
        </w:rPr>
        <w:t>组织领导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textAlignment w:val="center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（一）学校学生工作指导委员会（资助工作领导小组）组织领导全校优秀毕业生评选工作，由学工部资助奖励中心具体组织和实施。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textAlignment w:val="center"/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（二）二级学院应设立评审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  <w:t>工作小组</w:t>
      </w:r>
      <w:r>
        <w:rPr>
          <w:rFonts w:hint="eastAsia" w:ascii="仿宋" w:hAnsi="仿宋" w:eastAsia="仿宋"/>
          <w:sz w:val="28"/>
          <w:szCs w:val="28"/>
          <w:highlight w:val="none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一般同奖学金</w:t>
      </w:r>
      <w:r>
        <w:rPr>
          <w:rFonts w:hint="eastAsia" w:ascii="仿宋" w:hAnsi="仿宋" w:eastAsia="仿宋"/>
          <w:sz w:val="28"/>
          <w:szCs w:val="28"/>
          <w:highlight w:val="none"/>
        </w:rPr>
        <w:t>评审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  <w:t>工作小组</w:t>
      </w:r>
      <w:r>
        <w:rPr>
          <w:rFonts w:hint="eastAsia" w:ascii="仿宋" w:hAnsi="仿宋" w:eastAsia="仿宋"/>
          <w:sz w:val="28"/>
          <w:szCs w:val="28"/>
          <w:highlight w:val="none"/>
        </w:rPr>
        <w:t>），由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  <w:t>学院学工负责人、辅导员和3-5名学生代表</w:t>
      </w:r>
      <w:r>
        <w:rPr>
          <w:rFonts w:hint="eastAsia" w:ascii="仿宋" w:hAnsi="仿宋" w:eastAsia="仿宋"/>
          <w:sz w:val="28"/>
          <w:szCs w:val="28"/>
          <w:highlight w:val="none"/>
        </w:rPr>
        <w:t>等组成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  <w:t>并根据本办法制定学院评审细则组织开展初评工作。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textAlignment w:val="center"/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（三）学生工作指导委员会和评审委员会实行席位制。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00" w:lineRule="exact"/>
        <w:ind w:left="0" w:leftChars="0" w:firstLine="641" w:firstLineChars="228"/>
        <w:textAlignment w:val="center"/>
        <w:rPr>
          <w:rFonts w:hint="eastAsia" w:ascii="仿宋" w:hAnsi="仿宋" w:eastAsia="仿宋" w:cs="ATC-5b8b7f579a6c"/>
          <w:b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ATC-5b8b7f579a6c"/>
          <w:b/>
          <w:color w:val="000000"/>
          <w:kern w:val="0"/>
          <w:sz w:val="28"/>
          <w:szCs w:val="28"/>
          <w:highlight w:val="none"/>
          <w:lang w:val="zh-CN"/>
        </w:rPr>
        <w:t>第六条</w:t>
      </w:r>
      <w:r>
        <w:rPr>
          <w:rFonts w:ascii="仿宋" w:hAnsi="仿宋" w:eastAsia="仿宋" w:cs="ATC-5b8b7f579a6c"/>
          <w:b/>
          <w:color w:val="000000"/>
          <w:kern w:val="0"/>
          <w:sz w:val="28"/>
          <w:szCs w:val="28"/>
          <w:highlight w:val="none"/>
          <w:lang w:val="zh-CN"/>
        </w:rPr>
        <w:t xml:space="preserve"> </w:t>
      </w:r>
      <w:r>
        <w:rPr>
          <w:rFonts w:hint="eastAsia" w:ascii="仿宋" w:hAnsi="仿宋" w:eastAsia="仿宋" w:cs="ATC-5b8b7f579a6c"/>
          <w:b/>
          <w:color w:val="000000"/>
          <w:kern w:val="0"/>
          <w:sz w:val="28"/>
          <w:szCs w:val="28"/>
          <w:highlight w:val="none"/>
          <w:lang w:val="zh-CN"/>
        </w:rPr>
        <w:t>评选程序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textAlignment w:val="center"/>
        <w:rPr>
          <w:rFonts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  <w:t>（一）学生申请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textAlignment w:val="center"/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  <w:t>学生本人向学院奖学金评审小组提出申请并提交相关佐证材料。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textAlignment w:val="center"/>
        <w:rPr>
          <w:rFonts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  <w:t>（二）学院初评、上报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textAlignment w:val="center"/>
        <w:rPr>
          <w:rFonts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  <w:t>学院奖学金评审小组进行初评，经学院党政联席会议审议通过，确定推荐名单，学院内公示5天。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textAlignment w:val="center"/>
        <w:rPr>
          <w:rFonts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  <w:t>（三）学工部学生资助奖励中心复核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textAlignment w:val="center"/>
        <w:rPr>
          <w:rFonts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  <w:t>学工部学生资助奖励中心汇总复核，形成送审名单。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textAlignment w:val="center"/>
        <w:rPr>
          <w:rFonts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  <w:t>（四）学校审议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textAlignment w:val="center"/>
        <w:rPr>
          <w:rFonts w:ascii="仿宋" w:hAnsi="仿宋" w:eastAsia="仿宋" w:cs="ATC-5b8b7f579a6c"/>
          <w:color w:val="000000"/>
          <w:spacing w:val="-5"/>
          <w:kern w:val="0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  <w:t>学校学生工作指导委员会（资助工作领导小组）召开会议，</w:t>
      </w:r>
      <w:r>
        <w:rPr>
          <w:rFonts w:hint="eastAsia" w:ascii="仿宋" w:hAnsi="仿宋" w:eastAsia="仿宋" w:cs="ATC-5b8b7f579a6c"/>
          <w:color w:val="000000"/>
          <w:spacing w:val="-5"/>
          <w:kern w:val="0"/>
          <w:sz w:val="28"/>
          <w:szCs w:val="28"/>
          <w:highlight w:val="none"/>
          <w:lang w:val="zh-CN"/>
        </w:rPr>
        <w:t>审议名单。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textAlignment w:val="center"/>
        <w:rPr>
          <w:rFonts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  <w:t>（五）校级公示</w:t>
      </w:r>
    </w:p>
    <w:p>
      <w:pPr>
        <w:autoSpaceDE w:val="0"/>
        <w:autoSpaceDN w:val="0"/>
        <w:adjustRightInd w:val="0"/>
        <w:spacing w:line="500" w:lineRule="exact"/>
        <w:ind w:firstLine="540" w:firstLineChars="200"/>
        <w:textAlignment w:val="center"/>
        <w:rPr>
          <w:rFonts w:hint="eastAsia" w:ascii="仿宋" w:hAnsi="仿宋" w:eastAsia="仿宋" w:cs="ATC-5b8b7f579a6c"/>
          <w:color w:val="000000"/>
          <w:spacing w:val="-5"/>
          <w:kern w:val="0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ATC-5b8b7f579a6c"/>
          <w:color w:val="000000"/>
          <w:spacing w:val="-5"/>
          <w:kern w:val="0"/>
          <w:sz w:val="28"/>
          <w:szCs w:val="28"/>
          <w:highlight w:val="none"/>
          <w:lang w:val="zh-CN"/>
        </w:rPr>
        <w:t>校内公示7天。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textAlignment w:val="center"/>
        <w:rPr>
          <w:rFonts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  <w:t>（六）学校审定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textAlignment w:val="center"/>
        <w:rPr>
          <w:rFonts w:hint="eastAsia" w:ascii="仿宋" w:hAnsi="仿宋" w:eastAsia="仿宋" w:cs="ATC-5b8b7f579a6c"/>
          <w:color w:val="000000"/>
          <w:spacing w:val="-5"/>
          <w:kern w:val="0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val="en-US" w:eastAsia="zh-CN"/>
        </w:rPr>
        <w:t>公示无异议后，报校长办公会审定。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500" w:lineRule="exact"/>
        <w:ind w:firstLine="540" w:firstLineChars="200"/>
        <w:textAlignment w:val="center"/>
        <w:rPr>
          <w:rFonts w:hint="eastAsia" w:ascii="仿宋" w:hAnsi="仿宋" w:eastAsia="仿宋" w:cs="ATC-5b8b7f579a6c"/>
          <w:color w:val="000000"/>
          <w:spacing w:val="-5"/>
          <w:kern w:val="0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ATC-5b8b7f579a6c"/>
          <w:color w:val="000000"/>
          <w:spacing w:val="-5"/>
          <w:kern w:val="0"/>
          <w:sz w:val="28"/>
          <w:szCs w:val="28"/>
          <w:highlight w:val="none"/>
          <w:lang w:val="zh-CN"/>
        </w:rPr>
        <w:t>荣誉授予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textAlignment w:val="center"/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val="zh-CN" w:eastAsia="zh-CN"/>
        </w:rPr>
      </w:pP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  <w:t>“上海市优秀毕业生”，</w:t>
      </w:r>
      <w:r>
        <w:rPr>
          <w:rFonts w:hint="eastAsia" w:ascii="仿宋" w:hAnsi="仿宋" w:eastAsia="仿宋" w:cs="ATC-5b8b7f579a6c"/>
          <w:color w:val="000000"/>
          <w:spacing w:val="-5"/>
          <w:kern w:val="0"/>
          <w:sz w:val="28"/>
          <w:szCs w:val="28"/>
          <w:highlight w:val="none"/>
          <w:lang w:val="zh-CN"/>
        </w:rPr>
        <w:t>报上海市教育委员会审批</w:t>
      </w:r>
      <w:r>
        <w:rPr>
          <w:rFonts w:hint="eastAsia" w:ascii="仿宋" w:hAnsi="仿宋" w:eastAsia="仿宋" w:cs="ATC-5b8b7f579a6c"/>
          <w:color w:val="000000"/>
          <w:spacing w:val="-5"/>
          <w:kern w:val="0"/>
          <w:sz w:val="28"/>
          <w:szCs w:val="28"/>
          <w:highlight w:val="none"/>
          <w:lang w:val="en-US" w:eastAsia="zh-CN"/>
        </w:rPr>
        <w:t>并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val="en-US" w:eastAsia="zh-CN"/>
        </w:rPr>
        <w:t>颁发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  <w:t>荣誉证书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val="zh-CN" w:eastAsia="zh-CN"/>
        </w:rPr>
        <w:t>。</w:t>
      </w:r>
    </w:p>
    <w:p>
      <w:pPr>
        <w:autoSpaceDE w:val="0"/>
        <w:autoSpaceDN w:val="0"/>
        <w:adjustRightInd w:val="0"/>
        <w:spacing w:line="500" w:lineRule="exact"/>
        <w:ind w:firstLine="540" w:firstLineChars="200"/>
        <w:textAlignment w:val="center"/>
        <w:rPr>
          <w:rFonts w:hint="eastAsia" w:ascii="仿宋" w:hAnsi="仿宋" w:eastAsia="仿宋" w:cs="ATC-5b8b7f579a6c"/>
          <w:color w:val="000000"/>
          <w:spacing w:val="-5"/>
          <w:kern w:val="0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ATC-5b8b7f579a6c"/>
          <w:color w:val="000000"/>
          <w:spacing w:val="-5"/>
          <w:kern w:val="0"/>
          <w:sz w:val="28"/>
          <w:szCs w:val="28"/>
          <w:highlight w:val="none"/>
          <w:lang w:val="zh-CN"/>
        </w:rPr>
        <w:t>“上海政法学院优秀毕业生”，由学校</w:t>
      </w:r>
      <w:r>
        <w:rPr>
          <w:rFonts w:hint="eastAsia" w:ascii="仿宋" w:hAnsi="仿宋" w:eastAsia="仿宋" w:cs="ATC-5b8b7f579a6c"/>
          <w:color w:val="000000"/>
          <w:spacing w:val="-5"/>
          <w:kern w:val="0"/>
          <w:sz w:val="28"/>
          <w:szCs w:val="28"/>
          <w:highlight w:val="none"/>
          <w:lang w:val="en-US" w:eastAsia="zh-CN"/>
        </w:rPr>
        <w:t>颁发</w:t>
      </w:r>
      <w:r>
        <w:rPr>
          <w:rFonts w:hint="eastAsia" w:ascii="仿宋" w:hAnsi="仿宋" w:eastAsia="仿宋" w:cs="ATC-5b8b7f579a6c"/>
          <w:color w:val="000000"/>
          <w:spacing w:val="-5"/>
          <w:kern w:val="0"/>
          <w:sz w:val="28"/>
          <w:szCs w:val="28"/>
          <w:highlight w:val="none"/>
          <w:lang w:val="zh-CN"/>
        </w:rPr>
        <w:t>荣誉证书。</w:t>
      </w:r>
    </w:p>
    <w:p>
      <w:pPr>
        <w:autoSpaceDE w:val="0"/>
        <w:autoSpaceDN w:val="0"/>
        <w:adjustRightInd w:val="0"/>
        <w:spacing w:line="500" w:lineRule="exact"/>
        <w:ind w:firstLine="540" w:firstLineChars="200"/>
        <w:textAlignment w:val="center"/>
        <w:rPr>
          <w:rFonts w:ascii="仿宋" w:hAnsi="仿宋" w:eastAsia="仿宋" w:cs="ATC-5b8b7f579a6c"/>
          <w:color w:val="000000"/>
          <w:spacing w:val="-5"/>
          <w:kern w:val="0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ATC-5b8b7f579a6c"/>
          <w:color w:val="000000"/>
          <w:spacing w:val="-5"/>
          <w:kern w:val="0"/>
          <w:sz w:val="28"/>
          <w:szCs w:val="28"/>
          <w:highlight w:val="none"/>
          <w:lang w:val="zh-CN"/>
        </w:rPr>
        <w:t>成功入选大学生西部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</w:rPr>
        <w:t>志愿者计划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val="en-US" w:eastAsia="zh-CN"/>
        </w:rPr>
        <w:t>和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</w:rPr>
        <w:t>应征入伍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eastAsia="zh-CN"/>
        </w:rPr>
        <w:t>的毕业生</w:t>
      </w:r>
      <w:r>
        <w:rPr>
          <w:rFonts w:hint="eastAsia" w:ascii="仿宋" w:hAnsi="仿宋" w:eastAsia="仿宋" w:cs="ATC-5b8b7f579a6c"/>
          <w:color w:val="000000"/>
          <w:spacing w:val="-5"/>
          <w:kern w:val="0"/>
          <w:sz w:val="28"/>
          <w:szCs w:val="28"/>
          <w:highlight w:val="none"/>
          <w:lang w:val="zh-CN"/>
        </w:rPr>
        <w:t>，</w:t>
      </w:r>
      <w:r>
        <w:rPr>
          <w:rFonts w:hint="eastAsia" w:ascii="仿宋" w:hAnsi="仿宋" w:eastAsia="仿宋" w:cs="ATC-5b8b7f579a6c"/>
          <w:color w:val="000000"/>
          <w:spacing w:val="-5"/>
          <w:kern w:val="0"/>
          <w:sz w:val="28"/>
          <w:szCs w:val="28"/>
          <w:highlight w:val="none"/>
          <w:lang w:val="en-US" w:eastAsia="zh-CN"/>
        </w:rPr>
        <w:t>分别</w:t>
      </w:r>
      <w:r>
        <w:rPr>
          <w:rFonts w:hint="eastAsia" w:ascii="仿宋" w:hAnsi="仿宋" w:eastAsia="仿宋" w:cs="ATC-5b8b7f579a6c"/>
          <w:color w:val="000000"/>
          <w:spacing w:val="-5"/>
          <w:kern w:val="0"/>
          <w:sz w:val="28"/>
          <w:szCs w:val="28"/>
          <w:highlight w:val="none"/>
          <w:lang w:val="zh-CN"/>
        </w:rPr>
        <w:t>由校团委</w:t>
      </w:r>
      <w:r>
        <w:rPr>
          <w:rFonts w:hint="eastAsia" w:ascii="仿宋" w:hAnsi="仿宋" w:eastAsia="仿宋" w:cs="ATC-5b8b7f579a6c"/>
          <w:color w:val="000000"/>
          <w:spacing w:val="-5"/>
          <w:kern w:val="0"/>
          <w:sz w:val="28"/>
          <w:szCs w:val="28"/>
          <w:highlight w:val="none"/>
          <w:lang w:val="en-US" w:eastAsia="zh-CN"/>
        </w:rPr>
        <w:t>和校武装部</w:t>
      </w:r>
      <w:r>
        <w:rPr>
          <w:rFonts w:hint="eastAsia" w:ascii="仿宋" w:hAnsi="仿宋" w:eastAsia="仿宋" w:cs="ATC-5b8b7f579a6c"/>
          <w:color w:val="000000"/>
          <w:spacing w:val="-5"/>
          <w:kern w:val="0"/>
          <w:sz w:val="28"/>
          <w:szCs w:val="28"/>
          <w:highlight w:val="none"/>
          <w:lang w:val="zh-CN"/>
        </w:rPr>
        <w:t>启动“上海政法学院优秀毕业生”</w:t>
      </w:r>
      <w:r>
        <w:rPr>
          <w:rFonts w:hint="eastAsia" w:ascii="仿宋" w:hAnsi="仿宋" w:eastAsia="仿宋" w:cs="ATC-5b8b7f579a6c"/>
          <w:color w:val="000000"/>
          <w:spacing w:val="-5"/>
          <w:kern w:val="0"/>
          <w:sz w:val="28"/>
          <w:szCs w:val="28"/>
          <w:highlight w:val="none"/>
          <w:lang w:val="en-US" w:eastAsia="zh-CN"/>
        </w:rPr>
        <w:t>推荐</w:t>
      </w:r>
      <w:r>
        <w:rPr>
          <w:rFonts w:hint="eastAsia" w:ascii="仿宋" w:hAnsi="仿宋" w:eastAsia="仿宋" w:cs="ATC-5b8b7f579a6c"/>
          <w:color w:val="000000"/>
          <w:spacing w:val="-5"/>
          <w:kern w:val="0"/>
          <w:sz w:val="28"/>
          <w:szCs w:val="28"/>
          <w:highlight w:val="none"/>
          <w:lang w:val="zh-CN"/>
        </w:rPr>
        <w:t>程序，学生工作部会签，学校学生工作指导委员会（资助工作领导小组）通过后直接</w:t>
      </w:r>
      <w:r>
        <w:rPr>
          <w:rFonts w:hint="eastAsia" w:ascii="仿宋" w:hAnsi="仿宋" w:eastAsia="仿宋" w:cs="ATC-5b8b7f579a6c"/>
          <w:color w:val="000000"/>
          <w:spacing w:val="-5"/>
          <w:kern w:val="0"/>
          <w:sz w:val="28"/>
          <w:szCs w:val="28"/>
          <w:highlight w:val="none"/>
          <w:lang w:val="en-US" w:eastAsia="zh-CN"/>
        </w:rPr>
        <w:t>颁发</w:t>
      </w:r>
      <w:r>
        <w:rPr>
          <w:rFonts w:hint="eastAsia" w:ascii="仿宋" w:hAnsi="仿宋" w:eastAsia="仿宋" w:cs="ATC-5b8b7f579a6c"/>
          <w:color w:val="000000"/>
          <w:spacing w:val="-5"/>
          <w:kern w:val="0"/>
          <w:sz w:val="28"/>
          <w:szCs w:val="28"/>
          <w:highlight w:val="none"/>
          <w:lang w:val="zh-CN"/>
        </w:rPr>
        <w:t>荣誉证书。</w:t>
      </w:r>
    </w:p>
    <w:p>
      <w:pPr>
        <w:autoSpaceDE w:val="0"/>
        <w:autoSpaceDN w:val="0"/>
        <w:adjustRightInd w:val="0"/>
        <w:spacing w:line="500" w:lineRule="exact"/>
        <w:ind w:firstLine="540" w:firstLineChars="200"/>
        <w:textAlignment w:val="center"/>
        <w:rPr>
          <w:rFonts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ATC-5b8b7f579a6c"/>
          <w:color w:val="000000"/>
          <w:spacing w:val="-5"/>
          <w:kern w:val="0"/>
          <w:sz w:val="28"/>
          <w:szCs w:val="28"/>
          <w:highlight w:val="none"/>
          <w:lang w:val="zh-CN"/>
        </w:rPr>
        <w:t>（八）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  <w:t>材料归档</w:t>
      </w:r>
    </w:p>
    <w:p>
      <w:pPr>
        <w:autoSpaceDE w:val="0"/>
        <w:autoSpaceDN w:val="0"/>
        <w:adjustRightInd w:val="0"/>
        <w:spacing w:line="500" w:lineRule="exact"/>
        <w:ind w:firstLine="540" w:firstLineChars="200"/>
        <w:textAlignment w:val="center"/>
        <w:rPr>
          <w:rFonts w:ascii="仿宋" w:hAnsi="仿宋" w:eastAsia="仿宋" w:cs="ATC-5b8b7f579a6c"/>
          <w:color w:val="000000"/>
          <w:spacing w:val="-5"/>
          <w:kern w:val="0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ATC-5b8b7f579a6c"/>
          <w:color w:val="000000"/>
          <w:spacing w:val="-5"/>
          <w:kern w:val="0"/>
          <w:sz w:val="28"/>
          <w:szCs w:val="28"/>
          <w:highlight w:val="none"/>
          <w:lang w:val="zh-CN"/>
        </w:rPr>
        <w:t>获奖材料分别归入</w:t>
      </w:r>
      <w:r>
        <w:rPr>
          <w:rFonts w:hint="eastAsia" w:ascii="仿宋" w:hAnsi="仿宋" w:eastAsia="仿宋" w:cs="ATC-5b8b7f579a6c"/>
          <w:color w:val="000000"/>
          <w:spacing w:val="-5"/>
          <w:kern w:val="0"/>
          <w:sz w:val="28"/>
          <w:szCs w:val="28"/>
          <w:highlight w:val="none"/>
          <w:lang w:val="en-US" w:eastAsia="zh-CN"/>
        </w:rPr>
        <w:t>学校文书档案和学生本人档案。</w:t>
      </w:r>
    </w:p>
    <w:p>
      <w:pPr>
        <w:autoSpaceDE w:val="0"/>
        <w:autoSpaceDN w:val="0"/>
        <w:adjustRightInd w:val="0"/>
        <w:spacing w:line="500" w:lineRule="exact"/>
        <w:ind w:firstLine="562" w:firstLineChars="200"/>
        <w:textAlignment w:val="center"/>
        <w:rPr>
          <w:rFonts w:ascii="仿宋" w:hAnsi="仿宋" w:eastAsia="仿宋" w:cs="ATC-5b8b7f579a6c"/>
          <w:b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ATC-5b8b7f579a6c"/>
          <w:b/>
          <w:color w:val="000000"/>
          <w:kern w:val="0"/>
          <w:sz w:val="28"/>
          <w:szCs w:val="28"/>
          <w:highlight w:val="none"/>
          <w:lang w:val="zh-CN"/>
        </w:rPr>
        <w:t>第七条</w:t>
      </w:r>
      <w:r>
        <w:rPr>
          <w:rFonts w:ascii="仿宋" w:hAnsi="仿宋" w:eastAsia="仿宋" w:cs="ATC-5b8b7f579a6c"/>
          <w:b/>
          <w:color w:val="000000"/>
          <w:kern w:val="0"/>
          <w:sz w:val="28"/>
          <w:szCs w:val="28"/>
          <w:highlight w:val="none"/>
          <w:lang w:val="zh-CN"/>
        </w:rPr>
        <w:t xml:space="preserve">  </w:t>
      </w:r>
      <w:r>
        <w:rPr>
          <w:rFonts w:hint="eastAsia" w:ascii="仿宋" w:hAnsi="仿宋" w:eastAsia="仿宋" w:cs="ATC-5b8b7f579a6c"/>
          <w:b/>
          <w:color w:val="000000"/>
          <w:kern w:val="0"/>
          <w:sz w:val="28"/>
          <w:szCs w:val="28"/>
          <w:highlight w:val="none"/>
          <w:lang w:val="zh-CN"/>
        </w:rPr>
        <w:t>荣誉的撤销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textAlignment w:val="center"/>
        <w:rPr>
          <w:rFonts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  <w:t>获得优秀毕业生称号的学生，在离校前违法违纪违规的或被发现曾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</w:rPr>
        <w:t>在评审过程中弄虚作假或有不良诚信记录者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  <w:t>，以及未能正常毕业的，将撤销其获得的优秀毕业生荣誉称号，追回荣誉证书，并按照有关规定给予处罚。</w:t>
      </w:r>
    </w:p>
    <w:p>
      <w:pPr>
        <w:numPr>
          <w:ilvl w:val="0"/>
          <w:numId w:val="0"/>
        </w:numPr>
        <w:ind w:left="0" w:leftChars="0" w:firstLine="641" w:firstLineChars="228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ATC-5b8b7f579a6c"/>
          <w:b/>
          <w:color w:val="000000"/>
          <w:kern w:val="0"/>
          <w:sz w:val="28"/>
          <w:szCs w:val="28"/>
          <w:highlight w:val="none"/>
          <w:lang w:val="zh-CN"/>
        </w:rPr>
        <w:t xml:space="preserve">第八条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学校和学院可根据每年的实际情况在当年评选时增设条件，并提前告知学生。</w:t>
      </w:r>
    </w:p>
    <w:p>
      <w:pPr>
        <w:numPr>
          <w:ilvl w:val="0"/>
          <w:numId w:val="0"/>
        </w:numPr>
        <w:ind w:left="0" w:leftChars="0" w:firstLine="641" w:firstLineChars="228"/>
        <w:rPr>
          <w:rFonts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ATC-5b8b7f579a6c"/>
          <w:b/>
          <w:color w:val="000000"/>
          <w:kern w:val="0"/>
          <w:sz w:val="28"/>
          <w:szCs w:val="28"/>
          <w:highlight w:val="none"/>
          <w:lang w:val="zh-CN"/>
        </w:rPr>
        <w:t xml:space="preserve">第九条 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  <w:t>本办法从</w:t>
      </w:r>
      <w:r>
        <w:rPr>
          <w:rFonts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  <w:t>20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  <w:t>2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  <w:t>年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  <w:t>月</w:t>
      </w:r>
      <w:r>
        <w:rPr>
          <w:rFonts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  <w:t>1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  <w:t>日起施行。由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</w:rPr>
        <w:t>学校学生工作指导委员会（资助工作领导小组）</w:t>
      </w:r>
      <w:r>
        <w:rPr>
          <w:rFonts w:hint="eastAsia" w:ascii="仿宋" w:hAnsi="仿宋" w:eastAsia="仿宋" w:cs="ATC-5b8b7f579a6c"/>
          <w:color w:val="000000"/>
          <w:kern w:val="0"/>
          <w:sz w:val="28"/>
          <w:szCs w:val="28"/>
          <w:highlight w:val="none"/>
          <w:lang w:val="zh-CN"/>
        </w:rPr>
        <w:t>负责解释。</w:t>
      </w:r>
    </w:p>
    <w:p>
      <w:pPr>
        <w:autoSpaceDE w:val="0"/>
        <w:autoSpaceDN w:val="0"/>
        <w:adjustRightInd w:val="0"/>
        <w:spacing w:line="360" w:lineRule="auto"/>
        <w:ind w:firstLine="460" w:firstLineChars="200"/>
        <w:textAlignment w:val="center"/>
        <w:rPr>
          <w:rFonts w:ascii="宋体" w:hAnsi="宋体" w:cs="ATC-5b8b7f579a6c"/>
          <w:color w:val="000000"/>
          <w:spacing w:val="-5"/>
          <w:kern w:val="0"/>
          <w:sz w:val="24"/>
          <w:highlight w:val="none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448" w:firstLineChars="200"/>
        <w:jc w:val="center"/>
        <w:textAlignment w:val="center"/>
        <w:rPr>
          <w:rFonts w:ascii="宋体" w:hAnsi="宋体" w:cs="黑体"/>
          <w:color w:val="000000"/>
          <w:spacing w:val="-8"/>
          <w:kern w:val="0"/>
          <w:sz w:val="24"/>
          <w:highlight w:val="none"/>
          <w:lang w:val="zh-CN"/>
        </w:rPr>
      </w:pPr>
    </w:p>
    <w:p>
      <w:pPr>
        <w:spacing w:line="360" w:lineRule="auto"/>
        <w:rPr>
          <w:sz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TC-5b8b7f579a6c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D4A68C"/>
    <w:multiLevelType w:val="singleLevel"/>
    <w:tmpl w:val="38D4A68C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BD"/>
    <w:rsid w:val="0001070B"/>
    <w:rsid w:val="00021F27"/>
    <w:rsid w:val="000573E7"/>
    <w:rsid w:val="000F73ED"/>
    <w:rsid w:val="0018625E"/>
    <w:rsid w:val="001A62B3"/>
    <w:rsid w:val="00226B57"/>
    <w:rsid w:val="00233A67"/>
    <w:rsid w:val="0024669B"/>
    <w:rsid w:val="002B4013"/>
    <w:rsid w:val="002C04D2"/>
    <w:rsid w:val="003236B0"/>
    <w:rsid w:val="003A0186"/>
    <w:rsid w:val="003B2D5D"/>
    <w:rsid w:val="00461E2B"/>
    <w:rsid w:val="00531691"/>
    <w:rsid w:val="00545439"/>
    <w:rsid w:val="005C3499"/>
    <w:rsid w:val="00624A8C"/>
    <w:rsid w:val="00684A75"/>
    <w:rsid w:val="006C297E"/>
    <w:rsid w:val="00720D2D"/>
    <w:rsid w:val="00786225"/>
    <w:rsid w:val="007D1D97"/>
    <w:rsid w:val="0083056E"/>
    <w:rsid w:val="00852010"/>
    <w:rsid w:val="008A56FF"/>
    <w:rsid w:val="008D3467"/>
    <w:rsid w:val="009C37C8"/>
    <w:rsid w:val="009D3CB7"/>
    <w:rsid w:val="00A37F75"/>
    <w:rsid w:val="00A40FE6"/>
    <w:rsid w:val="00A42E39"/>
    <w:rsid w:val="00A95397"/>
    <w:rsid w:val="00AE13E1"/>
    <w:rsid w:val="00B45DF9"/>
    <w:rsid w:val="00B5468F"/>
    <w:rsid w:val="00B86EE9"/>
    <w:rsid w:val="00C00EA7"/>
    <w:rsid w:val="00C460C1"/>
    <w:rsid w:val="00C572D2"/>
    <w:rsid w:val="00CB7D84"/>
    <w:rsid w:val="00CF0DE7"/>
    <w:rsid w:val="00D05EF3"/>
    <w:rsid w:val="00D22570"/>
    <w:rsid w:val="00D71902"/>
    <w:rsid w:val="00DB2309"/>
    <w:rsid w:val="00E03EAC"/>
    <w:rsid w:val="00E42ABD"/>
    <w:rsid w:val="00E51012"/>
    <w:rsid w:val="00E87D45"/>
    <w:rsid w:val="00EA53DA"/>
    <w:rsid w:val="00EB6E27"/>
    <w:rsid w:val="00F05BF5"/>
    <w:rsid w:val="00F42751"/>
    <w:rsid w:val="00FF6799"/>
    <w:rsid w:val="027653BD"/>
    <w:rsid w:val="041E76C1"/>
    <w:rsid w:val="0683408C"/>
    <w:rsid w:val="0A116B8A"/>
    <w:rsid w:val="0D326F79"/>
    <w:rsid w:val="0EBF54A0"/>
    <w:rsid w:val="101C2BC1"/>
    <w:rsid w:val="11323E5A"/>
    <w:rsid w:val="17EB450E"/>
    <w:rsid w:val="18351C95"/>
    <w:rsid w:val="19B27315"/>
    <w:rsid w:val="1C381973"/>
    <w:rsid w:val="1D4302DB"/>
    <w:rsid w:val="1FC658C9"/>
    <w:rsid w:val="26C079C1"/>
    <w:rsid w:val="2BD804A6"/>
    <w:rsid w:val="335C4634"/>
    <w:rsid w:val="34A43FD3"/>
    <w:rsid w:val="379031F4"/>
    <w:rsid w:val="37A12A4B"/>
    <w:rsid w:val="3CB714E5"/>
    <w:rsid w:val="405E2490"/>
    <w:rsid w:val="43744CC4"/>
    <w:rsid w:val="475A2C17"/>
    <w:rsid w:val="4CDE3443"/>
    <w:rsid w:val="537A5E85"/>
    <w:rsid w:val="542F25BA"/>
    <w:rsid w:val="64CF4C26"/>
    <w:rsid w:val="67CD4693"/>
    <w:rsid w:val="6A096CEC"/>
    <w:rsid w:val="6DC02F24"/>
    <w:rsid w:val="6ED271DD"/>
    <w:rsid w:val="70095957"/>
    <w:rsid w:val="70565D8E"/>
    <w:rsid w:val="717464FF"/>
    <w:rsid w:val="73A56E44"/>
    <w:rsid w:val="7A7A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正文-1"/>
    <w:qFormat/>
    <w:uiPriority w:val="0"/>
    <w:pPr>
      <w:widowControl w:val="0"/>
      <w:adjustRightInd w:val="0"/>
      <w:snapToGrid w:val="0"/>
      <w:spacing w:line="288" w:lineRule="auto"/>
      <w:ind w:firstLine="716" w:firstLineChars="200"/>
      <w:jc w:val="both"/>
    </w:pPr>
    <w:rPr>
      <w:rFonts w:eastAsia="方正书宋简体" w:asciiTheme="minorHAnsi" w:hAnsiTheme="minorHAnsi" w:cstheme="minorBidi"/>
      <w:kern w:val="0"/>
      <w:sz w:val="23"/>
      <w:szCs w:val="23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1639</Characters>
  <Lines>13</Lines>
  <Paragraphs>3</Paragraphs>
  <TotalTime>0</TotalTime>
  <ScaleCrop>false</ScaleCrop>
  <LinksUpToDate>false</LinksUpToDate>
  <CharactersWithSpaces>1923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2019-05-03T04:21:00Z</dcterms:created>
  <dc:creator>Xing Xia</dc:creator>
  <cp:lastModifiedBy>如果</cp:lastModifiedBy>
  <dcterms:modified xsi:type="dcterms:W3CDTF">2022-03-01T01:56:02Z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8F952D274C1342B284F79F11DB2A0004</vt:lpwstr>
  </property>
</Properties>
</file>