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6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</w:t>
      </w:r>
    </w:p>
    <w:p w14:paraId="05A56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上海政法学院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届本科生毕业论文工作计划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及日程安排</w:t>
      </w:r>
    </w:p>
    <w:p w14:paraId="1EF0C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B52B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根据本校本科人才培养方案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教务处特制定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届本科生毕业论文工作计划。请各二级学院依照本计划，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结合市教委关于毕业论文抽检工作的具体要求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，采取切实有效的措施，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确保2026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届本科生毕业论文工作的顺利进行。</w:t>
      </w:r>
    </w:p>
    <w:p w14:paraId="14F34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一、组织分工</w:t>
      </w:r>
    </w:p>
    <w:p w14:paraId="60CD8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1. 学校毕业论文工作领导小组负责统筹管理全校毕业论文工作。</w:t>
      </w:r>
    </w:p>
    <w:p w14:paraId="5C1C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2. 教务处依据毕业论文工作领导小组的部署，负责拟定毕业论文工作计划及日程安排，发放毕业论文相关材料，监督论文工作进度及规定执行情况，协调解决毕业论文工作中的问题，组织各类毕业论文检查工作，负责优秀毕业论文的评选工作，以及汇总、保管全校毕业论文成绩、管理过程材料和工作总结。</w:t>
      </w:r>
    </w:p>
    <w:p w14:paraId="2730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3. 各二级学院负责本部门学生的毕业论文具体工作，包括拟定备选参考题目，举办辅导讲座，组织学生选题，下达论文任务书，指导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开题报告和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论文撰写，组织论文指导、检查、评阅、答辩、成绩评定、审查及优秀毕业论文评选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保管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学生毕业论文册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等工作，定期检查学生论文进度和质量，及时发现并解决存在的问题。</w:t>
      </w:r>
    </w:p>
    <w:p w14:paraId="3EC69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二、工作步骤</w:t>
      </w:r>
    </w:p>
    <w:p w14:paraId="0DD80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毕业论文工作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分为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三个阶段：</w:t>
      </w:r>
    </w:p>
    <w:p w14:paraId="21CEE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前期准备阶段</w:t>
      </w:r>
    </w:p>
    <w:p w14:paraId="22554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时间安排在秋季学期。此阶段主要任务包括各二级学院拟定备选参考题目，举办论文写作辅导讲座，指导学生选题，确定指导教师，汇总、审核学生选题情况和指导教师情况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完成毕业论文开题报告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0B376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中期论文撰写阶段</w:t>
      </w:r>
    </w:p>
    <w:p w14:paraId="3617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时间安排在春季学期前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周内。此阶段主要任务包括指导教师指导学生撰写论文，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组织学生查重，并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进行中期检查。</w:t>
      </w:r>
    </w:p>
    <w:p w14:paraId="45776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后期成绩评定阶段</w:t>
      </w:r>
    </w:p>
    <w:p w14:paraId="0A801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trike/>
          <w:color w:val="A4A4A4"/>
          <w:sz w:val="24"/>
          <w:szCs w:val="24"/>
          <w:shd w:val="cle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时间安排在春季学期第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11-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周。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阶段主要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任务包括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各二级学院组织评阅、答辩、成绩评定，评选优秀论文，以及毕业论文的审查、归档、总结工作等。</w:t>
      </w:r>
    </w:p>
    <w:p w14:paraId="2E01A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（具体时间安排详见“上海政法学院202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届本科生毕业论文工作日程安排表”）</w:t>
      </w:r>
    </w:p>
    <w:p w14:paraId="5957C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三、注意事项</w:t>
      </w:r>
    </w:p>
    <w:p w14:paraId="09AE2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结合教育部下发的《2024-2025学年度本科毕业论文（设计）抽检论文原文报送及专家信息报送更新工作指南》，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自2024年6月起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授予学位的论文信息将统一从学位中心调取数据且不可更改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。因此，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各二级学院在毕业论文工作中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需注意以下事项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198A02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前期准备阶段，各二级学院和教研室主任需严格把关审题，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确保新题率在30%以上；实践和教师科研选题比例需达到50%以上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；课题大小需适中，具有一定的深度、广度和现实意义；确保每位学生独立选题。</w:t>
      </w:r>
    </w:p>
    <w:p w14:paraId="14F1E3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论文题目建议使用中文标题，限制在240个字符以内。论文研究方向须为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中文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，每个研究方向限制在15个汉字以内，限填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两个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研究方向，研究方向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不得与专业名称和论文题目相同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。论文关键词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限制在100个汉字以内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，以分号分隔，关键词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不得与研究方向和论文题目相同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4ACCE2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指导教师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应由中级职称以上教师担任，注意提高高级职称指导教师比例。每位指导教师指导学生人数不宜过多，一般不超过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名，以确保有足够的时间和精力与学生沟通交流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 w14:paraId="49F098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论文选题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和指导教师确定后，不得随意更改。如确需更改，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应及时在“大学生毕业论文（设计）管理系统”内申请修改题目并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经二级学院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审核通过。</w:t>
      </w:r>
    </w:p>
    <w:p w14:paraId="1B31B4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开题报告必须在前期准备阶段完成，内容应具体明确，并经指导教师、教研室主任审批通过后，不得随意更改。</w:t>
      </w:r>
    </w:p>
    <w:p w14:paraId="3EECB2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论文撰写阶段，指导教师应及时指导学生，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在毕业论文管理系统内上传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相应的指导记录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，并保存批改痕迹。</w:t>
      </w:r>
    </w:p>
    <w:p w14:paraId="0CEC07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论文格式应按规定编排（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详见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学校网站中的“关于上政-机构部门-职能部门-教务处-教学实践-毕业论文-上海政法学院毕业论文格式要求”），定稿论文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查重稿、最终稿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需使用统一封面，研究综述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应置于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论文正文最前面。</w:t>
      </w:r>
    </w:p>
    <w:p w14:paraId="73C63AE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各二级学院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做好论文中期检查工作，及时解决发现的问题。</w:t>
      </w:r>
    </w:p>
    <w:p w14:paraId="622BB0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每篇论文经查重检测后，总文字复制比必须低于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30%（不含本数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），不符合规定的论文不得参加答辩。</w:t>
      </w:r>
    </w:p>
    <w:p w14:paraId="617B4D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成绩评定中，学生论文成绩必须与论文质量相符，成绩评定书各栏内容应具体明确。分数由指导教师分数、评阅专家平均分（2位）、答辩分数组成，各分数以百分比录入后系统自动换算。</w:t>
      </w:r>
    </w:p>
    <w:p w14:paraId="0E8F8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凡90分以上（含90分）、60分以下（不含60分）以及未达到学士学位授予资格的论文，应有复审答辩评分表与复审答辩记录。</w:t>
      </w:r>
    </w:p>
    <w:p w14:paraId="2771BF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指导教师不得担任本人所指导学生的答辩教师。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答辩组及复辩组均由3人组成，包括一位答辩组组长、两位答辩组成员，答辩录入员无打分权，不计入答辩组成员。</w:t>
      </w:r>
    </w:p>
    <w:p w14:paraId="3786FF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答辩通过后，应督促学生及时在“大学生毕业设计（论文）管理系统”上传最终稿，由指导老师审核。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指导教师必须对每位学生上传的最终稿标题及内容进行审查核对，如有不一致情况，应及时通知学生进行修改。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审核通过后，各二级学院将纸质版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毕业论文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册按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要求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归档保管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78DD24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各二级学院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严格把关，做好后期审查工作；同时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做好优秀毕业论文的推荐评选工作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优秀毕业论文评选详见《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"https://www.shupl.edu.cn/jwc/2021/1015/c2108a103539/page.htm" \t "https://www.shupl.edu.cn/jwc/2078/_blank"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>上海政法学院优秀毕业论文评选办法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351580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毕业论文主要管理文件和相关表格均可在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教务处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网站中的（教学实践-毕业论文或教务处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资源下载）下载。</w:t>
      </w:r>
    </w:p>
    <w:p w14:paraId="5B8C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请各二级学院严格按照本学年“毕业论文工作日程安排表”上的安排，以及我校毕业论文工作条例、本专业论文大纲和我校毕业论文工作要求操作，按照规定时间节点做好每个环节的工作，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确保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本学年毕业论文工作顺利完成。</w:t>
      </w:r>
    </w:p>
    <w:p w14:paraId="386B4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497A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B543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E8EF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教务处</w:t>
      </w:r>
    </w:p>
    <w:p w14:paraId="28F24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二〇二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年十月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十一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71BC1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B6BE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D55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00AC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456B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0B4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7443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81D9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2738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7309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EB1E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F505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F217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E7EFF5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上海政法学院2026届本科生毕业论文工作日程安排表</w:t>
      </w:r>
    </w:p>
    <w:tbl>
      <w:tblPr>
        <w:tblStyle w:val="2"/>
        <w:tblpPr w:leftFromText="180" w:rightFromText="180" w:vertAnchor="text" w:horzAnchor="page" w:tblpX="1001" w:tblpY="311"/>
        <w:tblOverlap w:val="never"/>
        <w:tblW w:w="10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5"/>
        <w:gridCol w:w="2968"/>
        <w:gridCol w:w="4033"/>
        <w:gridCol w:w="1739"/>
      </w:tblGrid>
      <w:tr w14:paraId="2E7D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66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</w:t>
            </w:r>
            <w:r>
              <w:rPr>
                <w:rStyle w:val="4"/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  间</w:t>
            </w:r>
          </w:p>
        </w:tc>
        <w:tc>
          <w:tcPr>
            <w:tcW w:w="403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5FC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内</w:t>
            </w:r>
            <w:r>
              <w:rPr>
                <w:rStyle w:val="4"/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  容</w:t>
            </w:r>
          </w:p>
        </w:tc>
        <w:tc>
          <w:tcPr>
            <w:tcW w:w="1739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71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Style w:val="4"/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负责部门</w:t>
            </w:r>
          </w:p>
          <w:p w14:paraId="6E86C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Style w:val="4"/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或负责人</w:t>
            </w:r>
          </w:p>
        </w:tc>
      </w:tr>
      <w:tr w14:paraId="0838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4D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2026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学年</w:t>
            </w:r>
          </w:p>
          <w:p w14:paraId="1C7E9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秋季学期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89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Style w:val="4"/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秋季学期</w:t>
            </w:r>
          </w:p>
          <w:p w14:paraId="201CA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第5周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07E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教务处制订毕业论文工作计划与日程安排表，作毕业论文前期准备工作。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DC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教务处</w:t>
            </w:r>
          </w:p>
          <w:p w14:paraId="09392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</w:t>
            </w:r>
          </w:p>
        </w:tc>
      </w:tr>
      <w:tr w14:paraId="1EED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FAD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80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412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各二级学院开始毕业论文前期准备工作。</w:t>
            </w:r>
          </w:p>
          <w:p w14:paraId="34409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各二级学院修订毕业论文大纲。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B7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</w:t>
            </w:r>
          </w:p>
        </w:tc>
      </w:tr>
      <w:tr w14:paraId="0857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AE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6C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-第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BBF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各二级学院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组织指导教师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拟定毕业论文参选题目，并向学生公布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424D87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举办毕业论文辅导讲座，组织、指导、帮助学生选题。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69F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</w:t>
            </w:r>
          </w:p>
          <w:p w14:paraId="3C8AC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指导教师</w:t>
            </w:r>
          </w:p>
        </w:tc>
      </w:tr>
      <w:tr w14:paraId="2C06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561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94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周-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9E7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各二级学院组织学生选题。（师生双选）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2F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</w:t>
            </w:r>
          </w:p>
        </w:tc>
      </w:tr>
      <w:tr w14:paraId="1206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AF3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75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周-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第1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766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  <w:highlight w:val="none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指导教师指导学生定题，并填写论文开题报告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，完成审核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（上传开题报告）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2E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指导教师</w:t>
            </w:r>
          </w:p>
        </w:tc>
      </w:tr>
      <w:tr w14:paraId="74E68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B3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B5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第12周-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第13周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D9E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各二级学院对毕业论文进行前期检查。如发现问题，相关二级学院应予以整改。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49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</w:t>
            </w:r>
          </w:p>
        </w:tc>
      </w:tr>
      <w:tr w14:paraId="2D6E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89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2026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学年</w:t>
            </w:r>
          </w:p>
          <w:p w14:paraId="380EC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春季学期</w:t>
            </w: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49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4"/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t>春季学期</w:t>
            </w:r>
          </w:p>
          <w:p w14:paraId="5F265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第1周-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第9周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DD33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学生在指导教师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的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指导下撰写并修改毕业论文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（上传初稿）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1A1F9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各二级学院组织毕业论文中期检查工作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7C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指导教师</w:t>
            </w:r>
          </w:p>
        </w:tc>
      </w:tr>
      <w:tr w14:paraId="7295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9E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F0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第10周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383C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对学生论文进行查重检测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（上传检测稿）。</w:t>
            </w:r>
          </w:p>
          <w:p w14:paraId="2E109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指导教师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对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论文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进行评阅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评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出评语和成绩。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C8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</w:t>
            </w:r>
          </w:p>
          <w:p w14:paraId="525FE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指导教师</w:t>
            </w:r>
          </w:p>
        </w:tc>
      </w:tr>
      <w:tr w14:paraId="0CEA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DC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D64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3BA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评阅教师评阅论文，评出评阅成绩。</w:t>
            </w:r>
          </w:p>
          <w:p w14:paraId="5F8F94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  <w:t>质管办组织校外专家对本科毕业生论文进行答辩前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“盲审”，每个专业抽检5-10%。</w:t>
            </w:r>
          </w:p>
          <w:p w14:paraId="56DBD6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（请各二级学院务必在第10周完成查重工作）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8A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质管办</w:t>
            </w:r>
          </w:p>
          <w:p w14:paraId="160C0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</w:t>
            </w:r>
          </w:p>
          <w:p w14:paraId="4704B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评阅教师</w:t>
            </w:r>
          </w:p>
          <w:p w14:paraId="79A4B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教学秘书</w:t>
            </w:r>
          </w:p>
        </w:tc>
      </w:tr>
      <w:tr w14:paraId="5212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9" w:hRule="atLeast"/>
        </w:trPr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4B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95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周-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37E2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各二级学院组织论文答辩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（含二辩）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，评定、审核、汇总、登录学生毕业论文综合成绩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6E613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各二级学院提交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优秀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毕业论文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论文申报材料交教务处。</w:t>
            </w:r>
          </w:p>
          <w:p w14:paraId="5C7CD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各二级学院督促学生上传最终稿。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0D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二级学院答辩小组成员、</w:t>
            </w:r>
          </w:p>
          <w:p w14:paraId="79B26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教学秘书</w:t>
            </w:r>
          </w:p>
        </w:tc>
      </w:tr>
      <w:tr w14:paraId="7AA1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3CD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7DD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A74F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各二级学院组织毕业论文自查工作，并作工作总结。</w:t>
            </w:r>
          </w:p>
          <w:p w14:paraId="22F08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教务处对优秀毕业论文进行审核。</w:t>
            </w:r>
          </w:p>
          <w:p w14:paraId="33C33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教务处导出毕业论文成绩。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88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二级学院院长、教学秘书、</w:t>
            </w:r>
          </w:p>
          <w:p w14:paraId="62709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教务处</w:t>
            </w:r>
          </w:p>
        </w:tc>
      </w:tr>
      <w:tr w14:paraId="799A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0B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26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第1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周之后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FF13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根据市教委、教育督导办等部门的通知要求，组织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各二级学院准备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本科专业毕业论文抽检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12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"/>
              </w:rPr>
              <w:t>质管办、教务处、二级学院院长、教学秘书</w:t>
            </w:r>
          </w:p>
        </w:tc>
      </w:tr>
    </w:tbl>
    <w:p w14:paraId="34461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center"/>
        <w:rPr>
          <w:rFonts w:hint="default" w:ascii="Calibri" w:hAnsi="Calibri" w:eastAsia="宋体" w:cs="Times New Roman"/>
          <w:kern w:val="0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1"/>
          <w:szCs w:val="21"/>
          <w:lang w:val="en-US" w:eastAsia="zh-CN" w:bidi="ar"/>
        </w:rPr>
        <w:t>注：毕业论文工作过程中中请及时上传指导记录并审核。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0D337C-DE38-42BF-BFE7-6A826DC85A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30FE45-ADAB-4D5A-A76A-5F9900A89B3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A183EA1-B5BA-4FFA-A342-B01A43BE28E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B36776"/>
    <w:multiLevelType w:val="singleLevel"/>
    <w:tmpl w:val="3BB367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YjI2MjU5Nzk0YTIwZWJjM2I0NmU1M2I4ZGU4ZDMifQ=="/>
  </w:docVars>
  <w:rsids>
    <w:rsidRoot w:val="00000000"/>
    <w:rsid w:val="01CE09D9"/>
    <w:rsid w:val="01DF79C5"/>
    <w:rsid w:val="05823F16"/>
    <w:rsid w:val="058A5E9A"/>
    <w:rsid w:val="068E19BA"/>
    <w:rsid w:val="085B3B1D"/>
    <w:rsid w:val="0902043D"/>
    <w:rsid w:val="09ED2E9B"/>
    <w:rsid w:val="0A9D3E23"/>
    <w:rsid w:val="0CA75583"/>
    <w:rsid w:val="0D0522AA"/>
    <w:rsid w:val="0DA13379"/>
    <w:rsid w:val="0F54365A"/>
    <w:rsid w:val="10521CAA"/>
    <w:rsid w:val="163F4A7E"/>
    <w:rsid w:val="164B3423"/>
    <w:rsid w:val="16F81E79"/>
    <w:rsid w:val="18CD4D8A"/>
    <w:rsid w:val="1B1E7FB4"/>
    <w:rsid w:val="1E5011F2"/>
    <w:rsid w:val="20E51E63"/>
    <w:rsid w:val="212B632B"/>
    <w:rsid w:val="21CD73E2"/>
    <w:rsid w:val="21FF4666"/>
    <w:rsid w:val="23AD1279"/>
    <w:rsid w:val="24EB2E61"/>
    <w:rsid w:val="26565597"/>
    <w:rsid w:val="289E170C"/>
    <w:rsid w:val="28A013AD"/>
    <w:rsid w:val="291E6775"/>
    <w:rsid w:val="2F0957D2"/>
    <w:rsid w:val="3A2160C5"/>
    <w:rsid w:val="3E7F1686"/>
    <w:rsid w:val="412C1F7C"/>
    <w:rsid w:val="430976F7"/>
    <w:rsid w:val="47610A74"/>
    <w:rsid w:val="495A2BC7"/>
    <w:rsid w:val="498537AA"/>
    <w:rsid w:val="4B6202EC"/>
    <w:rsid w:val="4C940979"/>
    <w:rsid w:val="4F4B5F47"/>
    <w:rsid w:val="50FD5237"/>
    <w:rsid w:val="52056141"/>
    <w:rsid w:val="520A5361"/>
    <w:rsid w:val="5795562C"/>
    <w:rsid w:val="5C5872CD"/>
    <w:rsid w:val="5E287173"/>
    <w:rsid w:val="5F416030"/>
    <w:rsid w:val="613B0F6B"/>
    <w:rsid w:val="616E0213"/>
    <w:rsid w:val="61E17D65"/>
    <w:rsid w:val="62885B17"/>
    <w:rsid w:val="66434D00"/>
    <w:rsid w:val="66FF63A4"/>
    <w:rsid w:val="6CCE7137"/>
    <w:rsid w:val="6D550DBE"/>
    <w:rsid w:val="700E7837"/>
    <w:rsid w:val="71F33B3A"/>
    <w:rsid w:val="72B34E05"/>
    <w:rsid w:val="73F43927"/>
    <w:rsid w:val="76053BCA"/>
    <w:rsid w:val="774B1AB0"/>
    <w:rsid w:val="78322C70"/>
    <w:rsid w:val="787B5658"/>
    <w:rsid w:val="7F32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2793</Words>
  <Characters>2883</Characters>
  <Lines>0</Lines>
  <Paragraphs>0</Paragraphs>
  <TotalTime>0</TotalTime>
  <ScaleCrop>false</ScaleCrop>
  <LinksUpToDate>false</LinksUpToDate>
  <CharactersWithSpaces>2893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2023-10-08T06:49:00Z</dcterms:created>
  <dc:creator>admin</dc:creator>
  <cp:lastModifiedBy> 皮皮黑</cp:lastModifiedBy>
  <cp:lastPrinted>2023-10-19T00:25:00Z</cp:lastPrinted>
  <dcterms:modified xsi:type="dcterms:W3CDTF">2025-10-11T06:37:34Z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E7AFD87EA5104E58B7352EBD141C5067_13</vt:lpwstr>
  </property>
  <property fmtid="{D5CDD505-2E9C-101B-9397-08002B2CF9AE}" pid="4" name="KSOTemplateDocerSaveRecord">
    <vt:lpwstr>eyJoZGlkIjoiMGVkYjI2MjU5Nzk0YTIwZWJjM2I0NmU1M2I4ZGU4ZDMiLCJ1c2VySWQiOiI1OTQxODQwNzgifQ==</vt:lpwstr>
  </property>
</Properties>
</file>