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1C2" w:rsidRPr="00500FD3" w:rsidRDefault="001521C2" w:rsidP="001F2E8D">
      <w:pPr>
        <w:autoSpaceDE w:val="0"/>
        <w:autoSpaceDN w:val="0"/>
        <w:adjustRightInd w:val="0"/>
        <w:spacing w:line="288" w:lineRule="auto"/>
        <w:textAlignment w:val="center"/>
        <w:rPr>
          <w:rFonts w:ascii="仿宋_GB2312" w:eastAsia="仿宋_GB2312" w:cs="创艺简粗黑"/>
          <w:b/>
          <w:color w:val="000000"/>
          <w:kern w:val="0"/>
          <w:sz w:val="28"/>
          <w:szCs w:val="28"/>
        </w:rPr>
      </w:pPr>
      <w:r w:rsidRPr="00500FD3">
        <w:rPr>
          <w:rFonts w:ascii="仿宋_GB2312" w:eastAsia="仿宋_GB2312" w:cs="创艺简粗黑" w:hint="eastAsia"/>
          <w:b/>
          <w:color w:val="000000"/>
          <w:kern w:val="0"/>
          <w:sz w:val="28"/>
          <w:szCs w:val="28"/>
        </w:rPr>
        <w:t>附件</w:t>
      </w:r>
      <w:r w:rsidRPr="00500FD3">
        <w:rPr>
          <w:rFonts w:ascii="仿宋_GB2312" w:eastAsia="仿宋_GB2312" w:cs="创艺简粗黑"/>
          <w:b/>
          <w:color w:val="000000"/>
          <w:kern w:val="0"/>
          <w:sz w:val="28"/>
          <w:szCs w:val="28"/>
        </w:rPr>
        <w:t>2</w:t>
      </w:r>
    </w:p>
    <w:p w:rsidR="001521C2" w:rsidRPr="00500FD3" w:rsidRDefault="001521C2" w:rsidP="00F4577A">
      <w:pPr>
        <w:autoSpaceDE w:val="0"/>
        <w:autoSpaceDN w:val="0"/>
        <w:adjustRightInd w:val="0"/>
        <w:spacing w:beforeLines="50" w:line="360" w:lineRule="auto"/>
        <w:jc w:val="center"/>
        <w:textAlignment w:val="center"/>
        <w:rPr>
          <w:rFonts w:ascii="黑体" w:eastAsia="黑体" w:cs="ATC-5b8b4f537f579a6c"/>
          <w:color w:val="000000"/>
          <w:kern w:val="0"/>
          <w:sz w:val="32"/>
          <w:szCs w:val="32"/>
        </w:rPr>
      </w:pPr>
      <w:r w:rsidRPr="00500FD3">
        <w:rPr>
          <w:rFonts w:ascii="黑体" w:eastAsia="黑体" w:cs="创艺简粗黑" w:hint="eastAsia"/>
          <w:color w:val="000000"/>
          <w:kern w:val="0"/>
          <w:sz w:val="32"/>
          <w:szCs w:val="32"/>
        </w:rPr>
        <w:t>关于制（修）订</w:t>
      </w:r>
      <w:r w:rsidRPr="00500FD3">
        <w:rPr>
          <w:rFonts w:ascii="黑体" w:eastAsia="黑体" w:cs="创艺简粗黑"/>
          <w:color w:val="000000"/>
          <w:kern w:val="0"/>
          <w:sz w:val="32"/>
          <w:szCs w:val="32"/>
        </w:rPr>
        <w:t>201</w:t>
      </w:r>
      <w:r>
        <w:rPr>
          <w:rFonts w:ascii="黑体" w:eastAsia="黑体" w:cs="创艺简粗黑"/>
          <w:color w:val="000000"/>
          <w:kern w:val="0"/>
          <w:sz w:val="32"/>
          <w:szCs w:val="32"/>
        </w:rPr>
        <w:t>6</w:t>
      </w:r>
      <w:r w:rsidRPr="00500FD3">
        <w:rPr>
          <w:rFonts w:ascii="黑体" w:eastAsia="黑体" w:cs="创艺简粗黑" w:hint="eastAsia"/>
          <w:color w:val="000000"/>
          <w:kern w:val="0"/>
          <w:sz w:val="32"/>
          <w:szCs w:val="32"/>
        </w:rPr>
        <w:t>级本科人才培养方案的指导性意见</w:t>
      </w:r>
    </w:p>
    <w:p w:rsidR="001521C2" w:rsidRPr="00C03697" w:rsidRDefault="001521C2" w:rsidP="001F2E8D">
      <w:pPr>
        <w:autoSpaceDE w:val="0"/>
        <w:autoSpaceDN w:val="0"/>
        <w:adjustRightInd w:val="0"/>
        <w:spacing w:line="288" w:lineRule="auto"/>
        <w:ind w:firstLine="425"/>
        <w:textAlignment w:val="center"/>
        <w:rPr>
          <w:rFonts w:ascii="ATC-5b8b4f537f579a6c" w:eastAsia="ATC-5b8b4f537f579a6c" w:cs="ATC-5b8b4f537f579a6c"/>
          <w:color w:val="000000"/>
          <w:kern w:val="0"/>
          <w:szCs w:val="21"/>
        </w:rPr>
      </w:pPr>
    </w:p>
    <w:p w:rsidR="001521C2" w:rsidRPr="0013041D" w:rsidRDefault="001521C2" w:rsidP="00E82006">
      <w:pPr>
        <w:autoSpaceDE w:val="0"/>
        <w:autoSpaceDN w:val="0"/>
        <w:adjustRightInd w:val="0"/>
        <w:spacing w:line="288" w:lineRule="auto"/>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人才培养方案是高等学校组织教学、规范教学环节、实现人才培养目标的纲领性文件，也是教学管理的重要依据。为贯彻落实《国家中长期教育改革和发展规划纲要（</w:t>
      </w:r>
      <w:r w:rsidRPr="0013041D">
        <w:rPr>
          <w:rFonts w:ascii="仿宋_GB2312" w:eastAsia="仿宋_GB2312" w:cs="ATC-5b8b4f537f579a6c"/>
          <w:color w:val="000000"/>
          <w:kern w:val="0"/>
          <w:sz w:val="24"/>
          <w:szCs w:val="24"/>
        </w:rPr>
        <w:t>2010-2020</w:t>
      </w:r>
      <w:r w:rsidRPr="0013041D">
        <w:rPr>
          <w:rFonts w:ascii="仿宋_GB2312" w:eastAsia="仿宋_GB2312" w:cs="ATC-5b8b4f537f579a6c" w:hint="eastAsia"/>
          <w:color w:val="000000"/>
          <w:kern w:val="0"/>
          <w:sz w:val="24"/>
          <w:szCs w:val="24"/>
        </w:rPr>
        <w:t>年）》、《教育部关于全面提高高等教育质量的若干意见》（教高</w:t>
      </w:r>
      <w:r w:rsidRPr="0013041D">
        <w:rPr>
          <w:rFonts w:ascii="仿宋_GB2312" w:eastAsia="仿宋_GB2312" w:cs="ATC-5b8b4f537f579a6c"/>
          <w:color w:val="000000"/>
          <w:kern w:val="0"/>
          <w:sz w:val="24"/>
          <w:szCs w:val="24"/>
        </w:rPr>
        <w:t>[2012]4</w:t>
      </w:r>
      <w:r w:rsidRPr="0013041D">
        <w:rPr>
          <w:rFonts w:ascii="仿宋_GB2312" w:eastAsia="仿宋_GB2312" w:cs="ATC-5b8b4f537f579a6c" w:hint="eastAsia"/>
          <w:color w:val="000000"/>
          <w:kern w:val="0"/>
          <w:sz w:val="24"/>
          <w:szCs w:val="24"/>
        </w:rPr>
        <w:t>号）等文件精神，进一步深化教育教学改革，构建具有我校特色的本科人才培养体系，学校决定启动</w:t>
      </w:r>
      <w:r w:rsidRPr="0013041D">
        <w:rPr>
          <w:rFonts w:ascii="仿宋_GB2312" w:eastAsia="仿宋_GB2312" w:cs="ATC-5b8b4f537f579a6c"/>
          <w:color w:val="000000"/>
          <w:kern w:val="0"/>
          <w:sz w:val="24"/>
          <w:szCs w:val="24"/>
        </w:rPr>
        <w:t>201</w:t>
      </w:r>
      <w:r>
        <w:rPr>
          <w:rFonts w:ascii="仿宋_GB2312" w:eastAsia="仿宋_GB2312" w:cs="ATC-5b8b4f537f579a6c"/>
          <w:color w:val="000000"/>
          <w:kern w:val="0"/>
          <w:sz w:val="24"/>
          <w:szCs w:val="24"/>
        </w:rPr>
        <w:t>6</w:t>
      </w:r>
      <w:r w:rsidRPr="0013041D">
        <w:rPr>
          <w:rFonts w:ascii="仿宋_GB2312" w:eastAsia="仿宋_GB2312" w:cs="ATC-5b8b4f537f579a6c" w:hint="eastAsia"/>
          <w:color w:val="000000"/>
          <w:kern w:val="0"/>
          <w:sz w:val="24"/>
          <w:szCs w:val="24"/>
        </w:rPr>
        <w:t>级本科人才培养方案的制（修）订工作。现就该项工作提出以下指导性意见。</w:t>
      </w:r>
    </w:p>
    <w:p w:rsidR="001521C2" w:rsidRPr="0013041D" w:rsidRDefault="001521C2" w:rsidP="001F2E8D">
      <w:pPr>
        <w:autoSpaceDE w:val="0"/>
        <w:autoSpaceDN w:val="0"/>
        <w:adjustRightInd w:val="0"/>
        <w:spacing w:line="288" w:lineRule="auto"/>
        <w:ind w:firstLine="425"/>
        <w:textAlignment w:val="center"/>
        <w:rPr>
          <w:rFonts w:ascii="黑体" w:eastAsia="黑体" w:cs="ATC-5b8b4f537f579a6c"/>
          <w:color w:val="000000"/>
          <w:kern w:val="0"/>
          <w:sz w:val="24"/>
          <w:szCs w:val="24"/>
        </w:rPr>
      </w:pPr>
      <w:r w:rsidRPr="0013041D">
        <w:rPr>
          <w:rFonts w:ascii="黑体" w:eastAsia="黑体" w:cs="黑体" w:hint="eastAsia"/>
          <w:color w:val="000000"/>
          <w:kern w:val="0"/>
          <w:sz w:val="24"/>
          <w:szCs w:val="24"/>
        </w:rPr>
        <w:t>一、基本原则</w:t>
      </w:r>
    </w:p>
    <w:p w:rsidR="001521C2" w:rsidRPr="0013041D" w:rsidRDefault="001521C2" w:rsidP="00E82006">
      <w:pPr>
        <w:autoSpaceDE w:val="0"/>
        <w:autoSpaceDN w:val="0"/>
        <w:adjustRightInd w:val="0"/>
        <w:spacing w:line="288" w:lineRule="auto"/>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遵照“厚基础、宽口径、强能力，高素质”的本科教育教学要求，按照我校培养具有实践能力和创新精神的“复合型、应用型”本科教育人才培养目标，将</w:t>
      </w:r>
      <w:r w:rsidRPr="0013041D">
        <w:rPr>
          <w:rFonts w:ascii="仿宋_GB2312" w:eastAsia="仿宋_GB2312" w:cs="ATC-5b8b4f537f579a6c"/>
          <w:color w:val="000000"/>
          <w:kern w:val="0"/>
          <w:sz w:val="24"/>
          <w:szCs w:val="24"/>
        </w:rPr>
        <w:t>201</w:t>
      </w:r>
      <w:r>
        <w:rPr>
          <w:rFonts w:ascii="仿宋_GB2312" w:eastAsia="仿宋_GB2312" w:cs="ATC-5b8b4f537f579a6c"/>
          <w:color w:val="000000"/>
          <w:kern w:val="0"/>
          <w:sz w:val="24"/>
          <w:szCs w:val="24"/>
        </w:rPr>
        <w:t>6</w:t>
      </w:r>
      <w:r w:rsidRPr="0013041D">
        <w:rPr>
          <w:rFonts w:ascii="仿宋_GB2312" w:eastAsia="仿宋_GB2312" w:cs="ATC-5b8b4f537f579a6c" w:hint="eastAsia"/>
          <w:color w:val="000000"/>
          <w:kern w:val="0"/>
          <w:sz w:val="24"/>
          <w:szCs w:val="24"/>
        </w:rPr>
        <w:t>级本科人才培养方案设计成既符合经济社会发展需要，又顺应高等教育教学发展趋势，同时体现我校本科人才培养特色的具体方案和实施计划。</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（一）以学科建设为基础，以职业需求为导向</w:t>
      </w:r>
    </w:p>
    <w:p w:rsidR="001521C2" w:rsidRPr="0013041D" w:rsidRDefault="001521C2" w:rsidP="00E82006">
      <w:pPr>
        <w:autoSpaceDE w:val="0"/>
        <w:autoSpaceDN w:val="0"/>
        <w:adjustRightInd w:val="0"/>
        <w:spacing w:line="288" w:lineRule="auto"/>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本科人才培养方案的编制应以学科建设为基础，以职业需求为导向，着力在学科发展与社会职业需求的交叉点上进行专业改造，充分体现学科建设成果、行业人才需求，实现专业培养目标和要求与岗位需求、课程内容与职业标准、教学过程与职业实践、毕业证书与职业资格证书的“人才培养</w:t>
      </w:r>
      <w:r w:rsidRPr="0013041D">
        <w:rPr>
          <w:rFonts w:ascii="仿宋_GB2312" w:eastAsia="仿宋_GB2312" w:cs="ATC-5b8b4f537f579a6c"/>
          <w:color w:val="000000"/>
          <w:kern w:val="0"/>
          <w:sz w:val="24"/>
          <w:szCs w:val="24"/>
        </w:rPr>
        <w:t>-</w:t>
      </w:r>
      <w:r w:rsidRPr="0013041D">
        <w:rPr>
          <w:rFonts w:ascii="仿宋_GB2312" w:eastAsia="仿宋_GB2312" w:cs="ATC-5b8b4f537f579a6c" w:hint="eastAsia"/>
          <w:color w:val="000000"/>
          <w:kern w:val="0"/>
          <w:sz w:val="24"/>
          <w:szCs w:val="24"/>
        </w:rPr>
        <w:t>行业执业”的有效衔接。</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（二）注重两个基础的培养</w:t>
      </w:r>
    </w:p>
    <w:p w:rsidR="001521C2" w:rsidRPr="0013041D" w:rsidRDefault="001521C2" w:rsidP="00E82006">
      <w:pPr>
        <w:autoSpaceDE w:val="0"/>
        <w:autoSpaceDN w:val="0"/>
        <w:adjustRightInd w:val="0"/>
        <w:spacing w:line="288" w:lineRule="auto"/>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适当增加通识选修课学分，为学生搭建扎实的通识教育基础平台，同时加大专业学位课程学分比重，以此强化学生人文社科基础和专业基础。</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（三）促进学生个性化发展</w:t>
      </w:r>
    </w:p>
    <w:p w:rsidR="001521C2" w:rsidRPr="0013041D" w:rsidRDefault="001521C2" w:rsidP="00E82006">
      <w:pPr>
        <w:autoSpaceDE w:val="0"/>
        <w:autoSpaceDN w:val="0"/>
        <w:adjustRightInd w:val="0"/>
        <w:spacing w:line="288" w:lineRule="auto"/>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打破学生只能在本专业选修课模块中选修课程的限制，允许学生根据自己的兴趣和就业取向，在各本科专业的开放选修课、专业学位课中自由选修课程。赋予学生培养的多元选择，实现学生的个性发展。</w:t>
      </w:r>
    </w:p>
    <w:p w:rsidR="001521C2" w:rsidRPr="0013041D" w:rsidRDefault="001521C2" w:rsidP="001F2E8D">
      <w:pPr>
        <w:autoSpaceDE w:val="0"/>
        <w:autoSpaceDN w:val="0"/>
        <w:adjustRightInd w:val="0"/>
        <w:spacing w:line="288" w:lineRule="auto"/>
        <w:ind w:firstLine="425"/>
        <w:textAlignment w:val="center"/>
        <w:rPr>
          <w:rFonts w:ascii="黑体" w:eastAsia="黑体" w:cs="ATC-5b8b4f537f579a6c"/>
          <w:color w:val="000000"/>
          <w:kern w:val="0"/>
          <w:sz w:val="24"/>
          <w:szCs w:val="24"/>
        </w:rPr>
      </w:pPr>
      <w:r w:rsidRPr="0013041D">
        <w:rPr>
          <w:rFonts w:ascii="黑体" w:eastAsia="黑体" w:cs="黑体" w:hint="eastAsia"/>
          <w:color w:val="000000"/>
          <w:kern w:val="0"/>
          <w:sz w:val="24"/>
          <w:szCs w:val="24"/>
        </w:rPr>
        <w:t>二、课程体系及课程设置要求</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立足于贯彻“通识教育、专业培养与个性选择多元化培养相融通”的培养理念，学校对</w:t>
      </w:r>
      <w:r w:rsidRPr="0013041D">
        <w:rPr>
          <w:rFonts w:ascii="仿宋_GB2312" w:eastAsia="仿宋_GB2312" w:cs="ATC-5b8b4f537f579a6c"/>
          <w:color w:val="000000"/>
          <w:kern w:val="0"/>
          <w:sz w:val="24"/>
          <w:szCs w:val="24"/>
        </w:rPr>
        <w:t>2014</w:t>
      </w:r>
      <w:r w:rsidRPr="0013041D">
        <w:rPr>
          <w:rFonts w:ascii="仿宋_GB2312" w:eastAsia="仿宋_GB2312" w:cs="ATC-5b8b4f537f579a6c" w:hint="eastAsia"/>
          <w:color w:val="000000"/>
          <w:kern w:val="0"/>
          <w:sz w:val="24"/>
          <w:szCs w:val="24"/>
        </w:rPr>
        <w:t>级本科专业课程体系进行了改革，形成了新</w:t>
      </w:r>
      <w:r>
        <w:rPr>
          <w:rFonts w:ascii="仿宋_GB2312" w:eastAsia="仿宋_GB2312" w:cs="ATC-5b8b4f537f579a6c" w:hint="eastAsia"/>
          <w:color w:val="000000"/>
          <w:kern w:val="0"/>
          <w:sz w:val="24"/>
          <w:szCs w:val="24"/>
        </w:rPr>
        <w:t>的本科</w:t>
      </w:r>
      <w:r w:rsidRPr="0013041D">
        <w:rPr>
          <w:rFonts w:ascii="仿宋_GB2312" w:eastAsia="仿宋_GB2312" w:cs="ATC-5b8b4f537f579a6c" w:hint="eastAsia"/>
          <w:color w:val="000000"/>
          <w:kern w:val="0"/>
          <w:sz w:val="24"/>
          <w:szCs w:val="24"/>
        </w:rPr>
        <w:t>课程体系（具体见表一）。各课程模块课程设置要求如下：</w:t>
      </w:r>
    </w:p>
    <w:p w:rsidR="001521C2" w:rsidRDefault="001521C2" w:rsidP="002573EE">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（一）通识选修课</w:t>
      </w:r>
    </w:p>
    <w:p w:rsidR="001521C2" w:rsidRPr="002573EE" w:rsidRDefault="001521C2" w:rsidP="00494A4E">
      <w:pPr>
        <w:autoSpaceDE w:val="0"/>
        <w:autoSpaceDN w:val="0"/>
        <w:adjustRightInd w:val="0"/>
        <w:spacing w:line="288" w:lineRule="auto"/>
        <w:ind w:firstLineChars="200" w:firstLine="31680"/>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color w:val="000000"/>
          <w:kern w:val="0"/>
          <w:sz w:val="24"/>
          <w:szCs w:val="24"/>
        </w:rPr>
        <w:t>学生须分别在该模块的“哲学人文”、“社会科学”、“思维科学”等</w:t>
      </w:r>
      <w:r w:rsidRPr="0013041D">
        <w:rPr>
          <w:rFonts w:ascii="仿宋_GB2312" w:eastAsia="仿宋_GB2312" w:cs="ATC-5b8b4f537f579a6c"/>
          <w:color w:val="000000"/>
          <w:kern w:val="0"/>
          <w:sz w:val="24"/>
          <w:szCs w:val="24"/>
        </w:rPr>
        <w:t>3</w:t>
      </w:r>
      <w:r w:rsidRPr="0013041D">
        <w:rPr>
          <w:rFonts w:ascii="仿宋_GB2312" w:eastAsia="仿宋_GB2312" w:cs="ATC-5b8b4f537f579a6c" w:hint="eastAsia"/>
          <w:color w:val="000000"/>
          <w:kern w:val="0"/>
          <w:sz w:val="24"/>
          <w:szCs w:val="24"/>
        </w:rPr>
        <w:t>个课程组中分别修读至少</w:t>
      </w:r>
      <w:r w:rsidRPr="0013041D">
        <w:rPr>
          <w:rFonts w:ascii="仿宋_GB2312" w:eastAsia="仿宋_GB2312" w:cs="ATC-5b8b4f537f579a6c"/>
          <w:color w:val="000000"/>
          <w:kern w:val="0"/>
          <w:sz w:val="24"/>
          <w:szCs w:val="24"/>
        </w:rPr>
        <w:t>4</w:t>
      </w:r>
      <w:r w:rsidRPr="0013041D">
        <w:rPr>
          <w:rFonts w:ascii="仿宋_GB2312" w:eastAsia="仿宋_GB2312" w:cs="ATC-5b8b4f537f579a6c" w:hint="eastAsia"/>
          <w:color w:val="000000"/>
          <w:kern w:val="0"/>
          <w:sz w:val="24"/>
          <w:szCs w:val="24"/>
        </w:rPr>
        <w:t>学分、</w:t>
      </w:r>
      <w:r w:rsidRPr="0013041D">
        <w:rPr>
          <w:rFonts w:ascii="仿宋_GB2312" w:eastAsia="仿宋_GB2312" w:cs="ATC-5b8b4f537f579a6c"/>
          <w:color w:val="000000"/>
          <w:kern w:val="0"/>
          <w:sz w:val="24"/>
          <w:szCs w:val="24"/>
        </w:rPr>
        <w:t>8</w:t>
      </w:r>
      <w:r w:rsidRPr="0013041D">
        <w:rPr>
          <w:rFonts w:ascii="仿宋_GB2312" w:eastAsia="仿宋_GB2312" w:cs="ATC-5b8b4f537f579a6c" w:hint="eastAsia"/>
          <w:color w:val="000000"/>
          <w:kern w:val="0"/>
          <w:sz w:val="24"/>
          <w:szCs w:val="24"/>
        </w:rPr>
        <w:t>学分、</w:t>
      </w:r>
      <w:r w:rsidRPr="0013041D">
        <w:rPr>
          <w:rFonts w:ascii="仿宋_GB2312" w:eastAsia="仿宋_GB2312" w:cs="ATC-5b8b4f537f579a6c"/>
          <w:color w:val="000000"/>
          <w:kern w:val="0"/>
          <w:sz w:val="24"/>
          <w:szCs w:val="24"/>
        </w:rPr>
        <w:t>2</w:t>
      </w:r>
      <w:r w:rsidRPr="0013041D">
        <w:rPr>
          <w:rFonts w:ascii="仿宋_GB2312" w:eastAsia="仿宋_GB2312" w:cs="ATC-5b8b4f537f579a6c" w:hint="eastAsia"/>
          <w:color w:val="000000"/>
          <w:kern w:val="0"/>
          <w:sz w:val="24"/>
          <w:szCs w:val="24"/>
        </w:rPr>
        <w:t>学分课程。</w:t>
      </w:r>
      <w:r>
        <w:rPr>
          <w:rFonts w:ascii="仿宋_GB2312" w:eastAsia="仿宋_GB2312" w:cs="ATC-5b8b4f537f579a6c" w:hint="eastAsia"/>
          <w:color w:val="000000"/>
          <w:kern w:val="0"/>
          <w:sz w:val="24"/>
          <w:szCs w:val="24"/>
        </w:rPr>
        <w:t>各</w:t>
      </w:r>
      <w:r w:rsidRPr="0013041D">
        <w:rPr>
          <w:rFonts w:ascii="仿宋_GB2312" w:eastAsia="仿宋_GB2312" w:cs="ATC-5b8b4f537f579a6c" w:hint="eastAsia"/>
          <w:color w:val="000000"/>
          <w:kern w:val="0"/>
          <w:sz w:val="24"/>
          <w:szCs w:val="24"/>
        </w:rPr>
        <w:t>卓越试点班</w:t>
      </w:r>
      <w:r>
        <w:rPr>
          <w:rFonts w:ascii="仿宋_GB2312" w:eastAsia="仿宋_GB2312" w:cs="ATC-5b8b4f537f579a6c" w:hint="eastAsia"/>
          <w:color w:val="000000"/>
          <w:kern w:val="0"/>
          <w:sz w:val="24"/>
          <w:szCs w:val="24"/>
        </w:rPr>
        <w:t>在保证毕业总学分一定的前提下，</w:t>
      </w:r>
      <w:r w:rsidRPr="0013041D">
        <w:rPr>
          <w:rFonts w:ascii="仿宋_GB2312" w:eastAsia="仿宋_GB2312" w:cs="ATC-5b8b4f537f579a6c" w:hint="eastAsia"/>
          <w:color w:val="000000"/>
          <w:kern w:val="0"/>
          <w:sz w:val="24"/>
          <w:szCs w:val="24"/>
        </w:rPr>
        <w:t>可自主确定通识选修课修读要求。</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（二）专业学位课程</w:t>
      </w:r>
    </w:p>
    <w:p w:rsidR="001521C2" w:rsidRPr="0013041D" w:rsidRDefault="001521C2" w:rsidP="00494A4E">
      <w:pPr>
        <w:autoSpaceDE w:val="0"/>
        <w:autoSpaceDN w:val="0"/>
        <w:adjustRightInd w:val="0"/>
        <w:spacing w:line="288" w:lineRule="auto"/>
        <w:ind w:firstLineChars="200" w:firstLine="31680"/>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该课程模块学分原则上不超过</w:t>
      </w:r>
      <w:r w:rsidRPr="0013041D">
        <w:rPr>
          <w:rFonts w:ascii="仿宋_GB2312" w:eastAsia="仿宋_GB2312" w:cs="ATC-5b8b4f537f579a6c"/>
          <w:color w:val="000000"/>
          <w:kern w:val="0"/>
          <w:sz w:val="24"/>
          <w:szCs w:val="24"/>
        </w:rPr>
        <w:t>60</w:t>
      </w:r>
      <w:r w:rsidRPr="0013041D">
        <w:rPr>
          <w:rFonts w:ascii="仿宋_GB2312" w:eastAsia="仿宋_GB2312" w:cs="ATC-5b8b4f537f579a6c" w:hint="eastAsia"/>
          <w:color w:val="000000"/>
          <w:kern w:val="0"/>
          <w:sz w:val="24"/>
          <w:szCs w:val="24"/>
        </w:rPr>
        <w:t>学分（原则上不超过</w:t>
      </w:r>
      <w:r w:rsidRPr="0013041D">
        <w:rPr>
          <w:rFonts w:ascii="仿宋_GB2312" w:eastAsia="仿宋_GB2312" w:cs="ATC-5b8b4f537f579a6c"/>
          <w:color w:val="000000"/>
          <w:kern w:val="0"/>
          <w:sz w:val="24"/>
          <w:szCs w:val="24"/>
        </w:rPr>
        <w:t>15</w:t>
      </w:r>
      <w:r w:rsidRPr="0013041D">
        <w:rPr>
          <w:rFonts w:ascii="仿宋_GB2312" w:eastAsia="仿宋_GB2312" w:cs="ATC-5b8b4f537f579a6c" w:hint="eastAsia"/>
          <w:color w:val="000000"/>
          <w:kern w:val="0"/>
          <w:sz w:val="24"/>
          <w:szCs w:val="24"/>
        </w:rPr>
        <w:t>门课程），该模块的课程在学科专业中处于基础和核心地位，必须体现学科建设成果，符合经济社会发展对人才的需求。</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（三）</w:t>
      </w:r>
      <w:r>
        <w:rPr>
          <w:rFonts w:ascii="仿宋_GB2312" w:eastAsia="仿宋_GB2312" w:cs="ATC-5b8b4f537f579a6c" w:hint="eastAsia"/>
          <w:b/>
          <w:color w:val="000000"/>
          <w:kern w:val="0"/>
          <w:sz w:val="24"/>
          <w:szCs w:val="24"/>
        </w:rPr>
        <w:t>专业</w:t>
      </w:r>
      <w:r w:rsidRPr="0013041D">
        <w:rPr>
          <w:rFonts w:ascii="仿宋_GB2312" w:eastAsia="仿宋_GB2312" w:cs="ATC-5b8b4f537f579a6c" w:hint="eastAsia"/>
          <w:b/>
          <w:color w:val="000000"/>
          <w:kern w:val="0"/>
          <w:sz w:val="24"/>
          <w:szCs w:val="24"/>
        </w:rPr>
        <w:t>开放选修课</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开放选修课的设置须淡化知识传授，强化能力培养。</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spacing w:val="-5"/>
          <w:kern w:val="0"/>
          <w:sz w:val="24"/>
          <w:szCs w:val="24"/>
        </w:rPr>
        <w:t>1.</w:t>
      </w:r>
      <w:r w:rsidRPr="0013041D">
        <w:rPr>
          <w:rFonts w:ascii="仿宋_GB2312" w:eastAsia="仿宋_GB2312" w:cs="ATC-5b8b4f537f579a6c" w:hint="eastAsia"/>
          <w:color w:val="000000"/>
          <w:spacing w:val="-5"/>
          <w:kern w:val="0"/>
          <w:sz w:val="24"/>
          <w:szCs w:val="24"/>
        </w:rPr>
        <w:t>要体现专业（方向）特色的凝练。二级学院应通过开放选修课程模块的课程设计，形成具有应用型人才培养内在逻辑结构的开放选修课程体系，应当设计与经济社会发展相适应的课程、体现特定职业和行业背景的相关课程、凝练与本学院专业人才培养特色相关课程、体现应用型能力培养的课程。鼓励各专业建设开放选修课程模块的优质课程，条件成熟后可升格为专业学位课程，同时淘汰陈旧的、不符合人才培养需求的专业学位课程。同时应将学科建设的特定成果向课程建设和人才培养转化。</w:t>
      </w: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kern w:val="0"/>
          <w:sz w:val="24"/>
          <w:szCs w:val="24"/>
        </w:rPr>
        <w:t>2.</w:t>
      </w:r>
      <w:r w:rsidRPr="0013041D">
        <w:rPr>
          <w:rFonts w:ascii="仿宋_GB2312" w:eastAsia="仿宋_GB2312" w:cs="ATC-5b8b4f537f579a6c" w:hint="eastAsia"/>
          <w:color w:val="000000"/>
          <w:kern w:val="0"/>
          <w:sz w:val="24"/>
          <w:szCs w:val="24"/>
        </w:rPr>
        <w:t>要体现学生个性化选择培养方案。学生可选择本专业（方向）的开放选修课程；也可选修其他专业（方向）的开放选修课程；学生可在诸多专业（方向）开放选修课程模块之间根据自己的学习兴趣和就业取向自行设计自己的开放选修课模块；学生可选择其他专业（方向）的专业学位课程【可冲抵本专业（方向）开放选修课程】；学生可选修通识选修课程【可冲抵本专业（方向）开放选修课程】。</w:t>
      </w: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9F0573">
        <w:rPr>
          <w:rFonts w:ascii="仿宋_GB2312" w:eastAsia="仿宋_GB2312" w:cs="ATC-5b8b4f537f579a6c" w:hint="eastAsia"/>
          <w:b/>
          <w:color w:val="000000"/>
          <w:kern w:val="0"/>
          <w:sz w:val="24"/>
          <w:szCs w:val="24"/>
        </w:rPr>
        <w:t>表一：</w:t>
      </w:r>
      <w:r w:rsidRPr="0013041D">
        <w:rPr>
          <w:rFonts w:ascii="仿宋_GB2312" w:eastAsia="仿宋_GB2312" w:cs="ATC-5b8b4f537f579a6c"/>
          <w:color w:val="000000"/>
          <w:kern w:val="0"/>
          <w:sz w:val="24"/>
          <w:szCs w:val="24"/>
        </w:rPr>
        <w:t>201</w:t>
      </w:r>
      <w:r>
        <w:rPr>
          <w:rFonts w:ascii="仿宋_GB2312" w:eastAsia="仿宋_GB2312" w:cs="ATC-5b8b4f537f579a6c"/>
          <w:color w:val="000000"/>
          <w:kern w:val="0"/>
          <w:sz w:val="24"/>
          <w:szCs w:val="24"/>
        </w:rPr>
        <w:t>6</w:t>
      </w:r>
      <w:r w:rsidRPr="0013041D">
        <w:rPr>
          <w:rFonts w:ascii="仿宋_GB2312" w:eastAsia="仿宋_GB2312" w:cs="ATC-5b8b4f537f579a6c" w:hint="eastAsia"/>
          <w:color w:val="000000"/>
          <w:kern w:val="0"/>
          <w:sz w:val="24"/>
          <w:szCs w:val="24"/>
        </w:rPr>
        <w:t>级本科专业课程体系及课程设置要求</w:t>
      </w:r>
    </w:p>
    <w:tbl>
      <w:tblPr>
        <w:tblW w:w="0" w:type="auto"/>
        <w:tblInd w:w="28" w:type="dxa"/>
        <w:tblLayout w:type="fixed"/>
        <w:tblCellMar>
          <w:left w:w="0" w:type="dxa"/>
          <w:right w:w="0" w:type="dxa"/>
        </w:tblCellMar>
        <w:tblLook w:val="0000"/>
      </w:tblPr>
      <w:tblGrid>
        <w:gridCol w:w="1951"/>
        <w:gridCol w:w="2263"/>
        <w:gridCol w:w="1072"/>
        <w:gridCol w:w="3775"/>
      </w:tblGrid>
      <w:tr w:rsidR="001521C2" w:rsidRPr="00C03697" w:rsidTr="005F5885">
        <w:trPr>
          <w:trHeight w:val="384"/>
        </w:trPr>
        <w:tc>
          <w:tcPr>
            <w:tcW w:w="1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黑体" w:eastAsia="黑体" w:cs="黑体" w:hint="eastAsia"/>
                <w:color w:val="000000"/>
                <w:spacing w:val="-5"/>
                <w:kern w:val="0"/>
                <w:szCs w:val="21"/>
              </w:rPr>
              <w:t>课程模块</w:t>
            </w:r>
          </w:p>
        </w:tc>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黑体" w:eastAsia="黑体" w:cs="黑体" w:hint="eastAsia"/>
                <w:color w:val="000000"/>
                <w:spacing w:val="-5"/>
                <w:kern w:val="0"/>
                <w:szCs w:val="21"/>
              </w:rPr>
              <w:t>课程分类</w:t>
            </w:r>
          </w:p>
        </w:tc>
        <w:tc>
          <w:tcPr>
            <w:tcW w:w="1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黑体" w:eastAsia="黑体" w:cs="黑体" w:hint="eastAsia"/>
                <w:color w:val="000000"/>
                <w:spacing w:val="-5"/>
                <w:kern w:val="0"/>
                <w:szCs w:val="21"/>
              </w:rPr>
              <w:t>课程学分</w:t>
            </w:r>
          </w:p>
        </w:tc>
        <w:tc>
          <w:tcPr>
            <w:tcW w:w="37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黑体" w:eastAsia="黑体" w:cs="黑体" w:hint="eastAsia"/>
                <w:color w:val="000000"/>
                <w:spacing w:val="-5"/>
                <w:kern w:val="0"/>
                <w:szCs w:val="21"/>
              </w:rPr>
              <w:t>备</w:t>
            </w:r>
            <w:r w:rsidRPr="00C03697">
              <w:rPr>
                <w:rFonts w:ascii="黑体" w:eastAsia="黑体" w:cs="黑体"/>
                <w:color w:val="000000"/>
                <w:spacing w:val="-5"/>
                <w:kern w:val="0"/>
                <w:szCs w:val="21"/>
              </w:rPr>
              <w:t xml:space="preserve">    </w:t>
            </w:r>
            <w:r w:rsidRPr="00C03697">
              <w:rPr>
                <w:rFonts w:ascii="黑体" w:eastAsia="黑体" w:cs="黑体" w:hint="eastAsia"/>
                <w:color w:val="000000"/>
                <w:spacing w:val="-5"/>
                <w:kern w:val="0"/>
                <w:szCs w:val="21"/>
              </w:rPr>
              <w:t>注</w:t>
            </w:r>
          </w:p>
        </w:tc>
      </w:tr>
      <w:tr w:rsidR="001521C2" w:rsidRPr="00C03697" w:rsidTr="005F5885">
        <w:trPr>
          <w:trHeight w:val="419"/>
        </w:trPr>
        <w:tc>
          <w:tcPr>
            <w:tcW w:w="1951"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通识课程模块</w:t>
            </w:r>
          </w:p>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w:t>
            </w:r>
            <w:r w:rsidRPr="00C03697">
              <w:rPr>
                <w:rFonts w:ascii="ATC-5b8b4f537f579a6c" w:eastAsia="ATC-5b8b4f537f579a6c" w:cs="ATC-5b8b4f537f579a6c"/>
                <w:color w:val="000000"/>
                <w:spacing w:val="-5"/>
                <w:kern w:val="0"/>
                <w:szCs w:val="21"/>
              </w:rPr>
              <w:t>61-64</w:t>
            </w:r>
            <w:r w:rsidRPr="00C03697">
              <w:rPr>
                <w:rFonts w:ascii="ATC-5b8b4f537f579a6c" w:eastAsia="ATC-5b8b4f537f579a6c" w:cs="ATC-5b8b4f537f579a6c" w:hint="eastAsia"/>
                <w:color w:val="000000"/>
                <w:spacing w:val="-5"/>
                <w:kern w:val="0"/>
                <w:szCs w:val="21"/>
              </w:rPr>
              <w:t>学分）</w:t>
            </w:r>
          </w:p>
        </w:tc>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公共基础课程（必修）</w:t>
            </w:r>
          </w:p>
        </w:tc>
        <w:tc>
          <w:tcPr>
            <w:tcW w:w="1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41-44</w:t>
            </w:r>
            <w:r w:rsidRPr="00C03697">
              <w:rPr>
                <w:rFonts w:ascii="ATC-5b8b4f537f579a6c" w:eastAsia="ATC-5b8b4f537f579a6c" w:cs="ATC-5b8b4f537f579a6c" w:hint="eastAsia"/>
                <w:color w:val="000000"/>
                <w:spacing w:val="-5"/>
                <w:kern w:val="0"/>
                <w:szCs w:val="21"/>
              </w:rPr>
              <w:t>分</w:t>
            </w:r>
          </w:p>
        </w:tc>
        <w:tc>
          <w:tcPr>
            <w:tcW w:w="377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9F0573" w:rsidRDefault="001521C2"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Pr>
                <w:rFonts w:ascii="ATC-5b8b4f537f579a6c" w:eastAsia="ATC-5b8b4f537f579a6c" w:cs="ATC-5b8b4f537f579a6c" w:hint="eastAsia"/>
                <w:color w:val="000000"/>
                <w:spacing w:val="-5"/>
                <w:kern w:val="0"/>
                <w:szCs w:val="21"/>
              </w:rPr>
              <w:t>本年度申报并经过学校教学工作委员会同意增设的通识选修课将增补进通识选修课各相应模块内。</w:t>
            </w:r>
          </w:p>
        </w:tc>
      </w:tr>
      <w:tr w:rsidR="001521C2" w:rsidRPr="00C03697" w:rsidTr="005F5885">
        <w:trPr>
          <w:trHeight w:val="419"/>
        </w:trPr>
        <w:tc>
          <w:tcPr>
            <w:tcW w:w="1951" w:type="dxa"/>
            <w:vMerge/>
            <w:tcBorders>
              <w:top w:val="single" w:sz="4" w:space="0" w:color="000000"/>
              <w:left w:val="single" w:sz="4" w:space="0" w:color="000000"/>
              <w:bottom w:val="single" w:sz="4" w:space="0" w:color="000000"/>
              <w:right w:val="single" w:sz="4" w:space="0" w:color="000000"/>
            </w:tcBorders>
          </w:tcPr>
          <w:p w:rsidR="001521C2" w:rsidRPr="00C03697" w:rsidRDefault="001521C2" w:rsidP="005F5885">
            <w:pPr>
              <w:autoSpaceDE w:val="0"/>
              <w:autoSpaceDN w:val="0"/>
              <w:adjustRightInd w:val="0"/>
              <w:jc w:val="left"/>
              <w:rPr>
                <w:rFonts w:ascii="ATC-5b8b4f537f579a6c" w:eastAsia="ATC-5b8b4f537f579a6c"/>
                <w:kern w:val="0"/>
                <w:sz w:val="24"/>
              </w:rPr>
            </w:pPr>
          </w:p>
        </w:tc>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通识选修课程（选修）</w:t>
            </w:r>
          </w:p>
        </w:tc>
        <w:tc>
          <w:tcPr>
            <w:tcW w:w="1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14</w:t>
            </w:r>
            <w:r w:rsidRPr="00C03697">
              <w:rPr>
                <w:rFonts w:ascii="ATC-5b8b4f537f579a6c" w:eastAsia="ATC-5b8b4f537f579a6c" w:cs="ATC-5b8b4f537f579a6c" w:hint="eastAsia"/>
                <w:color w:val="000000"/>
                <w:spacing w:val="-5"/>
                <w:kern w:val="0"/>
                <w:szCs w:val="21"/>
              </w:rPr>
              <w:t>分</w:t>
            </w:r>
          </w:p>
        </w:tc>
        <w:tc>
          <w:tcPr>
            <w:tcW w:w="3775" w:type="dxa"/>
            <w:vMerge/>
            <w:tcBorders>
              <w:top w:val="single" w:sz="4" w:space="0" w:color="000000"/>
              <w:left w:val="single" w:sz="4" w:space="0" w:color="000000"/>
              <w:bottom w:val="single" w:sz="4" w:space="0" w:color="000000"/>
              <w:right w:val="single" w:sz="4" w:space="0" w:color="000000"/>
            </w:tcBorders>
          </w:tcPr>
          <w:p w:rsidR="001521C2" w:rsidRPr="00C03697" w:rsidRDefault="001521C2" w:rsidP="005F5885">
            <w:pPr>
              <w:autoSpaceDE w:val="0"/>
              <w:autoSpaceDN w:val="0"/>
              <w:adjustRightInd w:val="0"/>
              <w:jc w:val="left"/>
              <w:rPr>
                <w:rFonts w:ascii="ATC-5b8b4f537f579a6c" w:eastAsia="ATC-5b8b4f537f579a6c"/>
                <w:kern w:val="0"/>
                <w:sz w:val="24"/>
              </w:rPr>
            </w:pPr>
          </w:p>
        </w:tc>
      </w:tr>
      <w:tr w:rsidR="001521C2" w:rsidRPr="00C03697" w:rsidTr="005F5885">
        <w:trPr>
          <w:trHeight w:val="419"/>
        </w:trPr>
        <w:tc>
          <w:tcPr>
            <w:tcW w:w="1951" w:type="dxa"/>
            <w:vMerge/>
            <w:tcBorders>
              <w:top w:val="single" w:sz="4" w:space="0" w:color="000000"/>
              <w:left w:val="single" w:sz="4" w:space="0" w:color="000000"/>
              <w:bottom w:val="single" w:sz="4" w:space="0" w:color="000000"/>
              <w:right w:val="single" w:sz="4" w:space="0" w:color="000000"/>
            </w:tcBorders>
          </w:tcPr>
          <w:p w:rsidR="001521C2" w:rsidRPr="00C03697" w:rsidRDefault="001521C2" w:rsidP="005F5885">
            <w:pPr>
              <w:autoSpaceDE w:val="0"/>
              <w:autoSpaceDN w:val="0"/>
              <w:adjustRightInd w:val="0"/>
              <w:jc w:val="left"/>
              <w:rPr>
                <w:rFonts w:ascii="ATC-5b8b4f537f579a6c" w:eastAsia="ATC-5b8b4f537f579a6c"/>
                <w:kern w:val="0"/>
                <w:sz w:val="24"/>
              </w:rPr>
            </w:pPr>
          </w:p>
        </w:tc>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公共任意选修课（选修）</w:t>
            </w:r>
          </w:p>
        </w:tc>
        <w:tc>
          <w:tcPr>
            <w:tcW w:w="1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6</w:t>
            </w:r>
            <w:r w:rsidRPr="00C03697">
              <w:rPr>
                <w:rFonts w:ascii="ATC-5b8b4f537f579a6c" w:eastAsia="ATC-5b8b4f537f579a6c" w:cs="ATC-5b8b4f537f579a6c" w:hint="eastAsia"/>
                <w:color w:val="000000"/>
                <w:spacing w:val="-5"/>
                <w:kern w:val="0"/>
                <w:szCs w:val="21"/>
              </w:rPr>
              <w:t>分</w:t>
            </w:r>
          </w:p>
        </w:tc>
        <w:tc>
          <w:tcPr>
            <w:tcW w:w="3775" w:type="dxa"/>
            <w:vMerge/>
            <w:tcBorders>
              <w:top w:val="single" w:sz="4" w:space="0" w:color="000000"/>
              <w:left w:val="single" w:sz="4" w:space="0" w:color="000000"/>
              <w:bottom w:val="single" w:sz="4" w:space="0" w:color="000000"/>
              <w:right w:val="single" w:sz="4" w:space="0" w:color="000000"/>
            </w:tcBorders>
          </w:tcPr>
          <w:p w:rsidR="001521C2" w:rsidRPr="00C03697" w:rsidRDefault="001521C2" w:rsidP="005F5885">
            <w:pPr>
              <w:autoSpaceDE w:val="0"/>
              <w:autoSpaceDN w:val="0"/>
              <w:adjustRightInd w:val="0"/>
              <w:jc w:val="left"/>
              <w:rPr>
                <w:rFonts w:ascii="ATC-5b8b4f537f579a6c" w:eastAsia="ATC-5b8b4f537f579a6c"/>
                <w:kern w:val="0"/>
                <w:sz w:val="24"/>
              </w:rPr>
            </w:pPr>
          </w:p>
        </w:tc>
      </w:tr>
      <w:tr w:rsidR="001521C2" w:rsidRPr="00C03697" w:rsidTr="005F5885">
        <w:trPr>
          <w:trHeight w:val="711"/>
        </w:trPr>
        <w:tc>
          <w:tcPr>
            <w:tcW w:w="1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专业学位课程模块</w:t>
            </w:r>
          </w:p>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w:t>
            </w:r>
            <w:r w:rsidRPr="00C03697">
              <w:rPr>
                <w:rFonts w:ascii="ATC-5b8b4f537f579a6c" w:eastAsia="ATC-5b8b4f537f579a6c" w:cs="ATC-5b8b4f537f579a6c"/>
                <w:color w:val="000000"/>
                <w:spacing w:val="-5"/>
                <w:kern w:val="0"/>
                <w:szCs w:val="21"/>
              </w:rPr>
              <w:t>60</w:t>
            </w:r>
            <w:r w:rsidRPr="00C03697">
              <w:rPr>
                <w:rFonts w:ascii="ATC-5b8b4f537f579a6c" w:eastAsia="ATC-5b8b4f537f579a6c" w:cs="ATC-5b8b4f537f579a6c" w:hint="eastAsia"/>
                <w:color w:val="000000"/>
                <w:spacing w:val="-5"/>
                <w:kern w:val="0"/>
                <w:szCs w:val="21"/>
              </w:rPr>
              <w:t>学分）</w:t>
            </w:r>
          </w:p>
        </w:tc>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专业学位课程（必修）</w:t>
            </w:r>
          </w:p>
        </w:tc>
        <w:tc>
          <w:tcPr>
            <w:tcW w:w="1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w:t>
            </w:r>
            <w:r w:rsidRPr="00C03697">
              <w:rPr>
                <w:rFonts w:ascii="ATC-5b8b4f537f579a6c" w:eastAsia="ATC-5b8b4f537f579a6c" w:cs="ATC-5b8b4f537f579a6c"/>
                <w:color w:val="000000"/>
                <w:spacing w:val="-5"/>
                <w:kern w:val="0"/>
                <w:szCs w:val="21"/>
              </w:rPr>
              <w:t>60</w:t>
            </w:r>
            <w:r w:rsidRPr="00C03697">
              <w:rPr>
                <w:rFonts w:ascii="ATC-5b8b4f537f579a6c" w:eastAsia="ATC-5b8b4f537f579a6c" w:cs="ATC-5b8b4f537f579a6c" w:hint="eastAsia"/>
                <w:color w:val="000000"/>
                <w:spacing w:val="-5"/>
                <w:kern w:val="0"/>
                <w:szCs w:val="21"/>
              </w:rPr>
              <w:t>分</w:t>
            </w:r>
          </w:p>
        </w:tc>
        <w:tc>
          <w:tcPr>
            <w:tcW w:w="37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该课程模块学分原则上不超过</w:t>
            </w:r>
            <w:r w:rsidRPr="00C03697">
              <w:rPr>
                <w:rFonts w:ascii="ATC-5b8b4f537f579a6c" w:eastAsia="ATC-5b8b4f537f579a6c" w:cs="ATC-5b8b4f537f579a6c"/>
                <w:color w:val="000000"/>
                <w:spacing w:val="-5"/>
                <w:kern w:val="0"/>
                <w:szCs w:val="21"/>
              </w:rPr>
              <w:t>60</w:t>
            </w:r>
            <w:r w:rsidRPr="00C03697">
              <w:rPr>
                <w:rFonts w:ascii="ATC-5b8b4f537f579a6c" w:eastAsia="ATC-5b8b4f537f579a6c" w:cs="ATC-5b8b4f537f579a6c" w:hint="eastAsia"/>
                <w:color w:val="000000"/>
                <w:spacing w:val="-5"/>
                <w:kern w:val="0"/>
                <w:szCs w:val="21"/>
              </w:rPr>
              <w:t>学分。</w:t>
            </w:r>
          </w:p>
        </w:tc>
      </w:tr>
      <w:tr w:rsidR="001521C2" w:rsidRPr="00C03697" w:rsidTr="005F5885">
        <w:trPr>
          <w:trHeight w:val="5187"/>
        </w:trPr>
        <w:tc>
          <w:tcPr>
            <w:tcW w:w="1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专业开放选修课程</w:t>
            </w:r>
          </w:p>
          <w:p w:rsidR="001521C2" w:rsidRPr="00C03697" w:rsidRDefault="001521C2" w:rsidP="005F5885">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模块</w:t>
            </w:r>
          </w:p>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w:t>
            </w:r>
            <w:r w:rsidRPr="00C03697">
              <w:rPr>
                <w:rFonts w:ascii="ATC-5b8b4f537f579a6c" w:eastAsia="ATC-5b8b4f537f579a6c" w:cs="ATC-5b8b4f537f579a6c"/>
                <w:color w:val="000000"/>
                <w:spacing w:val="-5"/>
                <w:kern w:val="0"/>
                <w:szCs w:val="21"/>
              </w:rPr>
              <w:t>20</w:t>
            </w:r>
            <w:r w:rsidRPr="00C03697">
              <w:rPr>
                <w:rFonts w:ascii="ATC-5b8b4f537f579a6c" w:eastAsia="ATC-5b8b4f537f579a6c" w:cs="ATC-5b8b4f537f579a6c" w:hint="eastAsia"/>
                <w:color w:val="000000"/>
                <w:spacing w:val="-5"/>
                <w:kern w:val="0"/>
                <w:szCs w:val="21"/>
              </w:rPr>
              <w:t>学分）</w:t>
            </w:r>
          </w:p>
        </w:tc>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开放选修课程（选修）</w:t>
            </w:r>
          </w:p>
        </w:tc>
        <w:tc>
          <w:tcPr>
            <w:tcW w:w="1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w:t>
            </w:r>
            <w:r w:rsidRPr="00C03697">
              <w:rPr>
                <w:rFonts w:ascii="ATC-5b8b4f537f579a6c" w:eastAsia="ATC-5b8b4f537f579a6c" w:cs="ATC-5b8b4f537f579a6c"/>
                <w:color w:val="000000"/>
                <w:spacing w:val="-5"/>
                <w:kern w:val="0"/>
                <w:szCs w:val="21"/>
              </w:rPr>
              <w:t>20</w:t>
            </w:r>
            <w:r w:rsidRPr="00C03697">
              <w:rPr>
                <w:rFonts w:ascii="ATC-5b8b4f537f579a6c" w:eastAsia="ATC-5b8b4f537f579a6c" w:cs="ATC-5b8b4f537f579a6c" w:hint="eastAsia"/>
                <w:color w:val="000000"/>
                <w:spacing w:val="-5"/>
                <w:kern w:val="0"/>
                <w:szCs w:val="21"/>
              </w:rPr>
              <w:t>分</w:t>
            </w:r>
          </w:p>
        </w:tc>
        <w:tc>
          <w:tcPr>
            <w:tcW w:w="37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color w:val="000000"/>
                <w:spacing w:val="-5"/>
                <w:kern w:val="0"/>
                <w:szCs w:val="21"/>
              </w:rPr>
              <w:t>1.</w:t>
            </w:r>
            <w:r w:rsidRPr="00C03697">
              <w:rPr>
                <w:rFonts w:ascii="ATC-5b8b4f537f579a6c" w:eastAsia="ATC-5b8b4f537f579a6c" w:cs="ATC-5b8b4f537f579a6c" w:hint="eastAsia"/>
                <w:color w:val="000000"/>
                <w:spacing w:val="-5"/>
                <w:kern w:val="0"/>
                <w:szCs w:val="21"/>
              </w:rPr>
              <w:t>各专业应当在本模块中设计如下课程：</w:t>
            </w:r>
          </w:p>
          <w:p w:rsidR="001521C2" w:rsidRPr="00C03697" w:rsidRDefault="001521C2"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①与经济社会发展、行业发展相适应的课程，</w:t>
            </w:r>
            <w:r w:rsidRPr="00C03697">
              <w:rPr>
                <w:rFonts w:ascii="ATC-5b8b4f537f579a6c" w:eastAsia="ATC-5b8b4f537f579a6c" w:cs="ATC-5b8b4f537f579a6c"/>
                <w:color w:val="000000"/>
                <w:spacing w:val="-5"/>
                <w:kern w:val="0"/>
                <w:szCs w:val="21"/>
              </w:rPr>
              <w:t xml:space="preserve"> </w:t>
            </w:r>
          </w:p>
          <w:p w:rsidR="001521C2" w:rsidRPr="00C03697" w:rsidRDefault="001521C2"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②凝练与本学院专业人才培养特色相关课程。</w:t>
            </w:r>
          </w:p>
          <w:p w:rsidR="001521C2" w:rsidRPr="00C03697" w:rsidRDefault="001521C2"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③体现应用型能力培养的相关课程。</w:t>
            </w:r>
          </w:p>
          <w:p w:rsidR="001521C2" w:rsidRPr="00C03697" w:rsidRDefault="001521C2"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④鼓励各专业建设该模块的优质课程，条件成熟后可升格为专业学位课程。</w:t>
            </w:r>
          </w:p>
          <w:p w:rsidR="001521C2" w:rsidRPr="00C03697" w:rsidRDefault="001521C2" w:rsidP="005F5885">
            <w:pPr>
              <w:autoSpaceDE w:val="0"/>
              <w:autoSpaceDN w:val="0"/>
              <w:adjustRightInd w:val="0"/>
              <w:spacing w:line="288" w:lineRule="auto"/>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color w:val="000000"/>
                <w:spacing w:val="-5"/>
                <w:kern w:val="0"/>
                <w:szCs w:val="21"/>
              </w:rPr>
              <w:t>2.</w:t>
            </w:r>
            <w:r w:rsidRPr="00C03697">
              <w:rPr>
                <w:rFonts w:ascii="ATC-5b8b4f537f579a6c" w:eastAsia="ATC-5b8b4f537f579a6c" w:cs="ATC-5b8b4f537f579a6c" w:hint="eastAsia"/>
                <w:color w:val="000000"/>
                <w:spacing w:val="-5"/>
                <w:kern w:val="0"/>
                <w:szCs w:val="21"/>
              </w:rPr>
              <w:t>学生可选修本专业（方向）的开放选修课程；也可选修其他专业（方向）的开放选修课程；也可根据学习兴趣和就业取向在各专业（方向）开放选修课程之间自主设计自己的课程修读模块。</w:t>
            </w:r>
          </w:p>
          <w:p w:rsidR="001521C2" w:rsidRPr="00C03697" w:rsidRDefault="001521C2" w:rsidP="005F5885">
            <w:pPr>
              <w:autoSpaceDE w:val="0"/>
              <w:autoSpaceDN w:val="0"/>
              <w:adjustRightInd w:val="0"/>
              <w:spacing w:line="288" w:lineRule="auto"/>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 xml:space="preserve">3. </w:t>
            </w:r>
            <w:r w:rsidRPr="00C03697">
              <w:rPr>
                <w:rFonts w:ascii="ATC-5b8b4f537f579a6c" w:eastAsia="ATC-5b8b4f537f579a6c" w:cs="ATC-5b8b4f537f579a6c" w:hint="eastAsia"/>
                <w:color w:val="000000"/>
                <w:spacing w:val="-5"/>
                <w:kern w:val="0"/>
                <w:szCs w:val="21"/>
              </w:rPr>
              <w:t>学生可选择其他专业（方向）的专业学位课程【可冲抵本专业（方向）开放选修课程】；学生可选修通识选修课程【可冲抵本专业（方向）开放选修课程】；有意向报考外专业研究生的学生可以修读目标专业的专业学位课程，所得学分可以冲抵开放选修课程学分。</w:t>
            </w:r>
          </w:p>
        </w:tc>
      </w:tr>
      <w:tr w:rsidR="001521C2" w:rsidRPr="00C03697" w:rsidTr="005F5885">
        <w:trPr>
          <w:trHeight w:val="647"/>
        </w:trPr>
        <w:tc>
          <w:tcPr>
            <w:tcW w:w="1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ascii="ATC-5b8b4f537f579a6c" w:eastAsia="ATC-5b8b4f537f579a6c" w:cs="ATC-5b8b4f537f579a6c"/>
                <w:color w:val="000000"/>
                <w:spacing w:val="-5"/>
                <w:kern w:val="0"/>
                <w:szCs w:val="21"/>
              </w:rPr>
            </w:pPr>
            <w:r w:rsidRPr="00C03697">
              <w:rPr>
                <w:rFonts w:ascii="ATC-5b8b4f537f579a6c" w:eastAsia="ATC-5b8b4f537f579a6c" w:cs="ATC-5b8b4f537f579a6c" w:hint="eastAsia"/>
                <w:color w:val="000000"/>
                <w:spacing w:val="-5"/>
                <w:kern w:val="0"/>
                <w:szCs w:val="21"/>
              </w:rPr>
              <w:t>实践教学环节</w:t>
            </w:r>
          </w:p>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w:t>
            </w:r>
            <w:r w:rsidRPr="00C03697">
              <w:rPr>
                <w:rFonts w:ascii="ATC-5b8b4f537f579a6c" w:eastAsia="ATC-5b8b4f537f579a6c" w:cs="ATC-5b8b4f537f579a6c"/>
                <w:color w:val="000000"/>
                <w:spacing w:val="-5"/>
                <w:kern w:val="0"/>
                <w:szCs w:val="21"/>
              </w:rPr>
              <w:t>30</w:t>
            </w:r>
            <w:r w:rsidRPr="00C03697">
              <w:rPr>
                <w:rFonts w:ascii="ATC-5b8b4f537f579a6c" w:eastAsia="ATC-5b8b4f537f579a6c" w:cs="ATC-5b8b4f537f579a6c" w:hint="eastAsia"/>
                <w:color w:val="000000"/>
                <w:spacing w:val="-5"/>
                <w:kern w:val="0"/>
                <w:szCs w:val="21"/>
              </w:rPr>
              <w:t>学分）</w:t>
            </w:r>
          </w:p>
        </w:tc>
        <w:tc>
          <w:tcPr>
            <w:tcW w:w="226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实践教学环节（必修）</w:t>
            </w:r>
          </w:p>
        </w:tc>
        <w:tc>
          <w:tcPr>
            <w:tcW w:w="1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30</w:t>
            </w:r>
            <w:r w:rsidRPr="00C03697">
              <w:rPr>
                <w:rFonts w:ascii="ATC-5b8b4f537f579a6c" w:eastAsia="ATC-5b8b4f537f579a6c" w:cs="ATC-5b8b4f537f579a6c" w:hint="eastAsia"/>
                <w:color w:val="000000"/>
                <w:spacing w:val="-5"/>
                <w:kern w:val="0"/>
                <w:szCs w:val="21"/>
              </w:rPr>
              <w:t>分</w:t>
            </w:r>
          </w:p>
        </w:tc>
        <w:tc>
          <w:tcPr>
            <w:tcW w:w="37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包括军训、认识实习、专业实习、毕业实习和毕业论文。</w:t>
            </w:r>
          </w:p>
        </w:tc>
      </w:tr>
      <w:tr w:rsidR="001521C2" w:rsidRPr="00C03697" w:rsidTr="005F5885">
        <w:trPr>
          <w:trHeight w:val="455"/>
        </w:trPr>
        <w:tc>
          <w:tcPr>
            <w:tcW w:w="421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总</w:t>
            </w:r>
            <w:r w:rsidRPr="00C03697">
              <w:rPr>
                <w:rFonts w:ascii="ATC-5b8b4f537f579a6c" w:eastAsia="ATC-5b8b4f537f579a6c" w:cs="ATC-5b8b4f537f579a6c"/>
                <w:color w:val="000000"/>
                <w:spacing w:val="-5"/>
                <w:kern w:val="0"/>
                <w:szCs w:val="21"/>
              </w:rPr>
              <w:t xml:space="preserve">  </w:t>
            </w:r>
            <w:r w:rsidRPr="00C03697">
              <w:rPr>
                <w:rFonts w:ascii="ATC-5b8b4f537f579a6c" w:eastAsia="ATC-5b8b4f537f579a6c" w:cs="ATC-5b8b4f537f579a6c" w:hint="eastAsia"/>
                <w:color w:val="000000"/>
                <w:spacing w:val="-5"/>
                <w:kern w:val="0"/>
                <w:szCs w:val="21"/>
              </w:rPr>
              <w:t>计</w:t>
            </w:r>
          </w:p>
        </w:tc>
        <w:tc>
          <w:tcPr>
            <w:tcW w:w="107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jc w:val="center"/>
              <w:textAlignment w:val="center"/>
              <w:rPr>
                <w:rFonts w:eastAsia="ATC-5b8b4f537f579a6c" w:cs="Calibri"/>
                <w:color w:val="000000"/>
                <w:kern w:val="0"/>
                <w:szCs w:val="21"/>
              </w:rPr>
            </w:pPr>
            <w:r w:rsidRPr="00C03697">
              <w:rPr>
                <w:rFonts w:ascii="ATC-5b8b4f537f579a6c" w:eastAsia="ATC-5b8b4f537f579a6c" w:cs="ATC-5b8b4f537f579a6c"/>
                <w:color w:val="000000"/>
                <w:spacing w:val="-5"/>
                <w:kern w:val="0"/>
                <w:szCs w:val="21"/>
              </w:rPr>
              <w:t>170</w:t>
            </w:r>
            <w:r w:rsidRPr="00C03697">
              <w:rPr>
                <w:rFonts w:ascii="ATC-5b8b4f537f579a6c" w:eastAsia="ATC-5b8b4f537f579a6c" w:cs="ATC-5b8b4f537f579a6c" w:hint="eastAsia"/>
                <w:color w:val="000000"/>
                <w:spacing w:val="-5"/>
                <w:kern w:val="0"/>
                <w:szCs w:val="21"/>
              </w:rPr>
              <w:t>分</w:t>
            </w:r>
          </w:p>
        </w:tc>
        <w:tc>
          <w:tcPr>
            <w:tcW w:w="37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1521C2" w:rsidRPr="00C03697" w:rsidRDefault="001521C2" w:rsidP="005F5885">
            <w:pPr>
              <w:autoSpaceDE w:val="0"/>
              <w:autoSpaceDN w:val="0"/>
              <w:adjustRightInd w:val="0"/>
              <w:spacing w:line="288" w:lineRule="auto"/>
              <w:textAlignment w:val="center"/>
              <w:rPr>
                <w:rFonts w:eastAsia="ATC-5b8b4f537f579a6c" w:cs="Calibri"/>
                <w:color w:val="000000"/>
                <w:kern w:val="0"/>
                <w:szCs w:val="21"/>
              </w:rPr>
            </w:pPr>
            <w:r w:rsidRPr="00C03697">
              <w:rPr>
                <w:rFonts w:ascii="ATC-5b8b4f537f579a6c" w:eastAsia="ATC-5b8b4f537f579a6c" w:cs="ATC-5b8b4f537f579a6c" w:hint="eastAsia"/>
                <w:color w:val="000000"/>
                <w:spacing w:val="-5"/>
                <w:kern w:val="0"/>
                <w:szCs w:val="21"/>
              </w:rPr>
              <w:t>经济管理类、外语类专业总学分为</w:t>
            </w:r>
            <w:r w:rsidRPr="00C03697">
              <w:rPr>
                <w:rFonts w:ascii="ATC-5b8b4f537f579a6c" w:eastAsia="ATC-5b8b4f537f579a6c" w:cs="ATC-5b8b4f537f579a6c"/>
                <w:color w:val="000000"/>
                <w:spacing w:val="-5"/>
                <w:kern w:val="0"/>
                <w:szCs w:val="21"/>
              </w:rPr>
              <w:t>178</w:t>
            </w:r>
            <w:r w:rsidRPr="00C03697">
              <w:rPr>
                <w:rFonts w:ascii="ATC-5b8b4f537f579a6c" w:eastAsia="ATC-5b8b4f537f579a6c" w:cs="ATC-5b8b4f537f579a6c" w:hint="eastAsia"/>
                <w:color w:val="000000"/>
                <w:spacing w:val="-5"/>
                <w:kern w:val="0"/>
                <w:szCs w:val="21"/>
              </w:rPr>
              <w:t>分。</w:t>
            </w:r>
          </w:p>
        </w:tc>
      </w:tr>
    </w:tbl>
    <w:p w:rsidR="001521C2" w:rsidRPr="00C03697" w:rsidRDefault="001521C2" w:rsidP="001F2E8D">
      <w:pPr>
        <w:autoSpaceDE w:val="0"/>
        <w:autoSpaceDN w:val="0"/>
        <w:adjustRightInd w:val="0"/>
        <w:spacing w:line="288" w:lineRule="auto"/>
        <w:ind w:firstLine="425"/>
        <w:textAlignment w:val="center"/>
        <w:rPr>
          <w:rFonts w:ascii="ATC-5b8b4f537f579a6c" w:eastAsia="ATC-5b8b4f537f579a6c" w:cs="ATC-5b8b4f537f579a6c"/>
          <w:color w:val="000000"/>
          <w:kern w:val="0"/>
          <w:szCs w:val="21"/>
        </w:rPr>
      </w:pPr>
    </w:p>
    <w:p w:rsidR="001521C2" w:rsidRPr="00C03697" w:rsidRDefault="001521C2" w:rsidP="001F2E8D">
      <w:pPr>
        <w:autoSpaceDE w:val="0"/>
        <w:autoSpaceDN w:val="0"/>
        <w:adjustRightInd w:val="0"/>
        <w:spacing w:line="288" w:lineRule="auto"/>
        <w:ind w:firstLine="425"/>
        <w:textAlignment w:val="center"/>
        <w:rPr>
          <w:rFonts w:ascii="ATC-5b8b4f537f579a6c" w:eastAsia="ATC-5b8b4f537f579a6c" w:cs="ATC-5b8b4f537f579a6c"/>
          <w:color w:val="000000"/>
          <w:kern w:val="0"/>
          <w:szCs w:val="21"/>
        </w:rPr>
      </w:pPr>
      <w:r w:rsidRPr="00C03697">
        <w:rPr>
          <w:rFonts w:ascii="黑体" w:eastAsia="黑体" w:cs="黑体" w:hint="eastAsia"/>
          <w:color w:val="000000"/>
          <w:kern w:val="0"/>
          <w:sz w:val="24"/>
        </w:rPr>
        <w:t>三、人才培养方案基本内容及编撰要求</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（一）培养目标</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kern w:val="0"/>
          <w:sz w:val="24"/>
          <w:szCs w:val="24"/>
        </w:rPr>
        <w:t>1.</w:t>
      </w:r>
      <w:r w:rsidRPr="0013041D">
        <w:rPr>
          <w:rFonts w:ascii="仿宋_GB2312" w:eastAsia="仿宋_GB2312" w:cs="ATC-5b8b4f537f579a6c" w:hint="eastAsia"/>
          <w:color w:val="000000"/>
          <w:kern w:val="0"/>
          <w:sz w:val="24"/>
          <w:szCs w:val="24"/>
        </w:rPr>
        <w:t>本专业培养适应社会主义现代化建设需要，德、智、体全面发展的……。（注：本项回答“培养什么样的人”问题。）</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kern w:val="0"/>
          <w:sz w:val="24"/>
          <w:szCs w:val="24"/>
        </w:rPr>
        <w:t>2.</w:t>
      </w:r>
      <w:r w:rsidRPr="0013041D">
        <w:rPr>
          <w:rFonts w:ascii="仿宋_GB2312" w:eastAsia="仿宋_GB2312" w:cs="ATC-5b8b4f537f579a6c" w:hint="eastAsia"/>
          <w:color w:val="000000"/>
          <w:kern w:val="0"/>
          <w:sz w:val="24"/>
          <w:szCs w:val="24"/>
        </w:rPr>
        <w:t>设定以职业需求为导向人才培养目标（注：本项回答“为谁培养人”问题。）</w:t>
      </w:r>
    </w:p>
    <w:p w:rsidR="001521C2" w:rsidRPr="0013041D" w:rsidRDefault="001521C2" w:rsidP="009F0573">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本专业毕业生主要面向……。</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（二）培养要求</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根据本专业人才培养目标，明确毕业生以职业需求为导向应具备几方面的知识、能力和素质。</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（三）主要课程</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该项须列出本专业的主要核心课程。</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（四）实践性教学环节</w:t>
      </w:r>
      <w:r w:rsidRPr="0013041D">
        <w:rPr>
          <w:rFonts w:ascii="仿宋_GB2312" w:eastAsia="仿宋_GB2312" w:cs="ATC-5b8b4f537f579a6c"/>
          <w:b/>
          <w:color w:val="000000"/>
          <w:kern w:val="0"/>
          <w:sz w:val="24"/>
          <w:szCs w:val="24"/>
        </w:rPr>
        <w:t xml:space="preserve"> </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军训、认识实习、专业实习、毕业实习和毕业论文。</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（五）修业年限与准予毕业总学分要求</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修业年限：基本学制四年，实行弹性学制，可延长至六年。</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本专业准予毕业总学分为</w:t>
      </w:r>
      <w:r w:rsidRPr="0013041D">
        <w:rPr>
          <w:rFonts w:ascii="仿宋_GB2312" w:eastAsia="仿宋_GB2312" w:cs="ATC-5b8b4f537f579a6c"/>
          <w:color w:val="000000"/>
          <w:kern w:val="0"/>
          <w:sz w:val="24"/>
          <w:szCs w:val="24"/>
        </w:rPr>
        <w:t>XX</w:t>
      </w:r>
      <w:r w:rsidRPr="0013041D">
        <w:rPr>
          <w:rFonts w:ascii="仿宋_GB2312" w:eastAsia="仿宋_GB2312" w:cs="ATC-5b8b4f537f579a6c" w:hint="eastAsia"/>
          <w:color w:val="000000"/>
          <w:kern w:val="0"/>
          <w:sz w:val="24"/>
          <w:szCs w:val="24"/>
        </w:rPr>
        <w:t>学分。</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（六）授予学位</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color w:val="000000"/>
          <w:kern w:val="0"/>
          <w:sz w:val="24"/>
          <w:szCs w:val="24"/>
        </w:rPr>
        <w:t>XXX</w:t>
      </w:r>
      <w:r w:rsidRPr="0013041D">
        <w:rPr>
          <w:rFonts w:ascii="仿宋_GB2312" w:eastAsia="仿宋_GB2312" w:cs="ATC-5b8b4f537f579a6c" w:hint="eastAsia"/>
          <w:color w:val="000000"/>
          <w:kern w:val="0"/>
          <w:sz w:val="24"/>
          <w:szCs w:val="24"/>
        </w:rPr>
        <w:t>学士。</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（七）</w:t>
      </w:r>
      <w:r w:rsidRPr="0013041D">
        <w:rPr>
          <w:rFonts w:ascii="仿宋_GB2312" w:eastAsia="仿宋_GB2312" w:cs="ATC-5b8b4f537f579a6c"/>
          <w:b/>
          <w:color w:val="000000"/>
          <w:kern w:val="0"/>
          <w:sz w:val="24"/>
          <w:szCs w:val="24"/>
        </w:rPr>
        <w:t>201</w:t>
      </w:r>
      <w:r>
        <w:rPr>
          <w:rFonts w:ascii="仿宋_GB2312" w:eastAsia="仿宋_GB2312" w:cs="ATC-5b8b4f537f579a6c"/>
          <w:b/>
          <w:color w:val="000000"/>
          <w:kern w:val="0"/>
          <w:sz w:val="24"/>
          <w:szCs w:val="24"/>
        </w:rPr>
        <w:t>6</w:t>
      </w:r>
      <w:r w:rsidRPr="0013041D">
        <w:rPr>
          <w:rFonts w:ascii="仿宋_GB2312" w:eastAsia="仿宋_GB2312" w:cs="ATC-5b8b4f537f579a6c" w:hint="eastAsia"/>
          <w:b/>
          <w:color w:val="000000"/>
          <w:kern w:val="0"/>
          <w:sz w:val="24"/>
          <w:szCs w:val="24"/>
        </w:rPr>
        <w:t>级本科指导性教学计划进程总表</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Pr>
          <w:rFonts w:ascii="仿宋_GB2312" w:eastAsia="仿宋_GB2312" w:cs="ATC-5b8b4f537f579a6c" w:hint="eastAsia"/>
          <w:color w:val="000000"/>
          <w:kern w:val="0"/>
          <w:sz w:val="24"/>
          <w:szCs w:val="24"/>
        </w:rPr>
        <w:t>请参照本学院</w:t>
      </w:r>
      <w:r>
        <w:rPr>
          <w:rFonts w:ascii="仿宋_GB2312" w:eastAsia="仿宋_GB2312" w:cs="ATC-5b8b4f537f579a6c"/>
          <w:color w:val="000000"/>
          <w:kern w:val="0"/>
          <w:sz w:val="24"/>
          <w:szCs w:val="24"/>
        </w:rPr>
        <w:t>2015</w:t>
      </w:r>
      <w:r>
        <w:rPr>
          <w:rFonts w:ascii="仿宋_GB2312" w:eastAsia="仿宋_GB2312" w:cs="ATC-5b8b4f537f579a6c" w:hint="eastAsia"/>
          <w:color w:val="000000"/>
          <w:kern w:val="0"/>
          <w:sz w:val="24"/>
          <w:szCs w:val="24"/>
        </w:rPr>
        <w:t>级本科指导性教学计划进程总表</w:t>
      </w:r>
      <w:r w:rsidRPr="0013041D">
        <w:rPr>
          <w:rFonts w:ascii="仿宋_GB2312" w:eastAsia="仿宋_GB2312" w:cs="ATC-5b8b4f537f579a6c" w:hint="eastAsia"/>
          <w:color w:val="000000"/>
          <w:kern w:val="0"/>
          <w:sz w:val="24"/>
          <w:szCs w:val="24"/>
        </w:rPr>
        <w:t>样式编制。</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（八）</w:t>
      </w:r>
      <w:r w:rsidRPr="0013041D">
        <w:rPr>
          <w:rFonts w:ascii="仿宋_GB2312" w:eastAsia="仿宋_GB2312" w:cs="ATC-5b8b4f537f579a6c"/>
          <w:b/>
          <w:color w:val="000000"/>
          <w:kern w:val="0"/>
          <w:sz w:val="24"/>
          <w:szCs w:val="24"/>
        </w:rPr>
        <w:t>201</w:t>
      </w:r>
      <w:r>
        <w:rPr>
          <w:rFonts w:ascii="仿宋_GB2312" w:eastAsia="仿宋_GB2312" w:cs="ATC-5b8b4f537f579a6c"/>
          <w:b/>
          <w:color w:val="000000"/>
          <w:kern w:val="0"/>
          <w:sz w:val="24"/>
          <w:szCs w:val="24"/>
        </w:rPr>
        <w:t>6</w:t>
      </w:r>
      <w:r w:rsidRPr="0013041D">
        <w:rPr>
          <w:rFonts w:ascii="仿宋_GB2312" w:eastAsia="仿宋_GB2312" w:cs="ATC-5b8b4f537f579a6c" w:hint="eastAsia"/>
          <w:b/>
          <w:color w:val="000000"/>
          <w:kern w:val="0"/>
          <w:sz w:val="24"/>
          <w:szCs w:val="24"/>
        </w:rPr>
        <w:t>级本科指导性</w:t>
      </w:r>
      <w:r>
        <w:rPr>
          <w:rFonts w:ascii="仿宋_GB2312" w:eastAsia="仿宋_GB2312" w:cs="ATC-5b8b4f537f579a6c" w:hint="eastAsia"/>
          <w:b/>
          <w:color w:val="000000"/>
          <w:kern w:val="0"/>
          <w:sz w:val="24"/>
          <w:szCs w:val="24"/>
        </w:rPr>
        <w:t>专业</w:t>
      </w:r>
      <w:r w:rsidRPr="0013041D">
        <w:rPr>
          <w:rFonts w:ascii="仿宋_GB2312" w:eastAsia="仿宋_GB2312" w:cs="ATC-5b8b4f537f579a6c" w:hint="eastAsia"/>
          <w:b/>
          <w:color w:val="000000"/>
          <w:kern w:val="0"/>
          <w:sz w:val="24"/>
          <w:szCs w:val="24"/>
        </w:rPr>
        <w:t>开放选修课教学计划进程表</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Pr>
          <w:rFonts w:ascii="仿宋_GB2312" w:eastAsia="仿宋_GB2312" w:cs="ATC-5b8b4f537f579a6c" w:hint="eastAsia"/>
          <w:color w:val="000000"/>
          <w:kern w:val="0"/>
          <w:sz w:val="24"/>
          <w:szCs w:val="24"/>
        </w:rPr>
        <w:t>请参照本学院</w:t>
      </w:r>
      <w:r>
        <w:rPr>
          <w:rFonts w:ascii="仿宋_GB2312" w:eastAsia="仿宋_GB2312" w:cs="ATC-5b8b4f537f579a6c"/>
          <w:color w:val="000000"/>
          <w:kern w:val="0"/>
          <w:sz w:val="24"/>
          <w:szCs w:val="24"/>
        </w:rPr>
        <w:t>2015</w:t>
      </w:r>
      <w:r>
        <w:rPr>
          <w:rFonts w:ascii="仿宋_GB2312" w:eastAsia="仿宋_GB2312" w:cs="ATC-5b8b4f537f579a6c" w:hint="eastAsia"/>
          <w:color w:val="000000"/>
          <w:kern w:val="0"/>
          <w:sz w:val="24"/>
          <w:szCs w:val="24"/>
        </w:rPr>
        <w:t>级本科指导性专业开放选修课教学计划进程表</w:t>
      </w:r>
      <w:r w:rsidRPr="0013041D">
        <w:rPr>
          <w:rFonts w:ascii="仿宋_GB2312" w:eastAsia="仿宋_GB2312" w:cs="ATC-5b8b4f537f579a6c" w:hint="eastAsia"/>
          <w:color w:val="000000"/>
          <w:kern w:val="0"/>
          <w:sz w:val="24"/>
          <w:szCs w:val="24"/>
        </w:rPr>
        <w:t>样式编制。</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b/>
          <w:color w:val="000000"/>
          <w:kern w:val="0"/>
          <w:sz w:val="24"/>
          <w:szCs w:val="24"/>
        </w:rPr>
      </w:pPr>
      <w:r w:rsidRPr="0013041D">
        <w:rPr>
          <w:rFonts w:ascii="仿宋_GB2312" w:eastAsia="仿宋_GB2312" w:cs="ATC-5b8b4f537f579a6c" w:hint="eastAsia"/>
          <w:b/>
          <w:color w:val="000000"/>
          <w:kern w:val="0"/>
          <w:sz w:val="24"/>
          <w:szCs w:val="24"/>
        </w:rPr>
        <w:t>（九）专业课程简介</w:t>
      </w:r>
    </w:p>
    <w:p w:rsidR="001521C2" w:rsidRPr="0013041D" w:rsidRDefault="001521C2" w:rsidP="001F2E8D">
      <w:pPr>
        <w:autoSpaceDE w:val="0"/>
        <w:autoSpaceDN w:val="0"/>
        <w:adjustRightInd w:val="0"/>
        <w:spacing w:line="288" w:lineRule="auto"/>
        <w:ind w:firstLine="425"/>
        <w:textAlignment w:val="center"/>
        <w:rPr>
          <w:rFonts w:ascii="仿宋_GB2312" w:eastAsia="仿宋_GB2312" w:cs="ATC-5b8b4f537f579a6c"/>
          <w:color w:val="000000"/>
          <w:kern w:val="0"/>
          <w:sz w:val="24"/>
          <w:szCs w:val="24"/>
        </w:rPr>
      </w:pPr>
      <w:r w:rsidRPr="0013041D">
        <w:rPr>
          <w:rFonts w:ascii="仿宋_GB2312" w:eastAsia="仿宋_GB2312" w:cs="ATC-5b8b4f537f579a6c" w:hint="eastAsia"/>
          <w:color w:val="000000"/>
          <w:kern w:val="0"/>
          <w:sz w:val="24"/>
          <w:szCs w:val="24"/>
        </w:rPr>
        <w:t>已设专业请在</w:t>
      </w:r>
      <w:r w:rsidRPr="0013041D">
        <w:rPr>
          <w:rFonts w:ascii="仿宋_GB2312" w:eastAsia="仿宋_GB2312" w:cs="ATC-5b8b4f537f579a6c"/>
          <w:color w:val="000000"/>
          <w:kern w:val="0"/>
          <w:sz w:val="24"/>
          <w:szCs w:val="24"/>
        </w:rPr>
        <w:t>201</w:t>
      </w:r>
      <w:r>
        <w:rPr>
          <w:rFonts w:ascii="仿宋_GB2312" w:eastAsia="仿宋_GB2312" w:cs="ATC-5b8b4f537f579a6c"/>
          <w:color w:val="000000"/>
          <w:kern w:val="0"/>
          <w:sz w:val="24"/>
          <w:szCs w:val="24"/>
        </w:rPr>
        <w:t>5</w:t>
      </w:r>
      <w:r w:rsidRPr="0013041D">
        <w:rPr>
          <w:rFonts w:ascii="仿宋_GB2312" w:eastAsia="仿宋_GB2312" w:cs="ATC-5b8b4f537f579a6c" w:hint="eastAsia"/>
          <w:color w:val="000000"/>
          <w:kern w:val="0"/>
          <w:sz w:val="24"/>
          <w:szCs w:val="24"/>
        </w:rPr>
        <w:t>级本专业课程简介基础上进行修订，新设专业</w:t>
      </w:r>
      <w:r>
        <w:rPr>
          <w:rFonts w:ascii="仿宋_GB2312" w:eastAsia="仿宋_GB2312" w:cs="ATC-5b8b4f537f579a6c" w:hint="eastAsia"/>
          <w:color w:val="000000"/>
          <w:kern w:val="0"/>
          <w:sz w:val="24"/>
          <w:szCs w:val="24"/>
        </w:rPr>
        <w:t>请</w:t>
      </w:r>
      <w:r w:rsidRPr="0013041D">
        <w:rPr>
          <w:rFonts w:ascii="仿宋_GB2312" w:eastAsia="仿宋_GB2312" w:cs="ATC-5b8b4f537f579a6c" w:hint="eastAsia"/>
          <w:color w:val="000000"/>
          <w:kern w:val="0"/>
          <w:sz w:val="24"/>
          <w:szCs w:val="24"/>
        </w:rPr>
        <w:t>参照本学院其他已设本科专业课程简介</w:t>
      </w:r>
      <w:r>
        <w:rPr>
          <w:rFonts w:ascii="仿宋_GB2312" w:eastAsia="仿宋_GB2312" w:cs="ATC-5b8b4f537f579a6c" w:hint="eastAsia"/>
          <w:color w:val="000000"/>
          <w:kern w:val="0"/>
          <w:sz w:val="24"/>
          <w:szCs w:val="24"/>
        </w:rPr>
        <w:t>体例</w:t>
      </w:r>
      <w:r w:rsidRPr="0013041D">
        <w:rPr>
          <w:rFonts w:ascii="仿宋_GB2312" w:eastAsia="仿宋_GB2312" w:cs="ATC-5b8b4f537f579a6c" w:hint="eastAsia"/>
          <w:color w:val="000000"/>
          <w:kern w:val="0"/>
          <w:sz w:val="24"/>
          <w:szCs w:val="24"/>
        </w:rPr>
        <w:t>进行编制。</w:t>
      </w:r>
    </w:p>
    <w:p w:rsidR="001521C2" w:rsidRPr="0013041D" w:rsidRDefault="001521C2" w:rsidP="001F2E8D">
      <w:pPr>
        <w:rPr>
          <w:rFonts w:ascii="仿宋_GB2312" w:eastAsia="仿宋_GB2312"/>
          <w:sz w:val="24"/>
          <w:szCs w:val="24"/>
        </w:rPr>
      </w:pPr>
    </w:p>
    <w:sectPr w:rsidR="001521C2" w:rsidRPr="0013041D" w:rsidSect="00C4717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1C2" w:rsidRDefault="001521C2" w:rsidP="00381C55">
      <w:r>
        <w:separator/>
      </w:r>
    </w:p>
  </w:endnote>
  <w:endnote w:type="continuationSeparator" w:id="0">
    <w:p w:rsidR="001521C2" w:rsidRDefault="001521C2" w:rsidP="00381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汉仪书宋一简">
    <w:altName w:val="宋体"/>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创艺简粗黑">
    <w:altName w:val="黑体"/>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TC-5b8b4f537f579a6c">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C2" w:rsidRDefault="001521C2">
    <w:pPr>
      <w:pStyle w:val="Footer"/>
      <w:jc w:val="center"/>
    </w:pPr>
    <w:fldSimple w:instr="PAGE   \* MERGEFORMAT">
      <w:r w:rsidRPr="00E82006">
        <w:rPr>
          <w:noProof/>
          <w:lang w:val="zh-CN"/>
        </w:rPr>
        <w:t>2</w:t>
      </w:r>
    </w:fldSimple>
  </w:p>
  <w:p w:rsidR="001521C2" w:rsidRDefault="00152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1C2" w:rsidRDefault="001521C2" w:rsidP="00381C55">
      <w:r>
        <w:separator/>
      </w:r>
    </w:p>
  </w:footnote>
  <w:footnote w:type="continuationSeparator" w:id="0">
    <w:p w:rsidR="001521C2" w:rsidRDefault="001521C2" w:rsidP="00381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5D53"/>
    <w:multiLevelType w:val="hybridMultilevel"/>
    <w:tmpl w:val="43E4D308"/>
    <w:lvl w:ilvl="0" w:tplc="DF02154C">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2C1F5D75"/>
    <w:multiLevelType w:val="hybridMultilevel"/>
    <w:tmpl w:val="2AB0F9A8"/>
    <w:lvl w:ilvl="0" w:tplc="8EF01FAA">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681"/>
    <w:rsid w:val="000830F3"/>
    <w:rsid w:val="000A54FE"/>
    <w:rsid w:val="000B5E1F"/>
    <w:rsid w:val="000D30D5"/>
    <w:rsid w:val="0010762F"/>
    <w:rsid w:val="00112717"/>
    <w:rsid w:val="0013041D"/>
    <w:rsid w:val="00135718"/>
    <w:rsid w:val="00135CCF"/>
    <w:rsid w:val="001436EF"/>
    <w:rsid w:val="001521C2"/>
    <w:rsid w:val="0015476B"/>
    <w:rsid w:val="001577E8"/>
    <w:rsid w:val="00171679"/>
    <w:rsid w:val="00175D92"/>
    <w:rsid w:val="001A7D06"/>
    <w:rsid w:val="001B1F61"/>
    <w:rsid w:val="001F2E8D"/>
    <w:rsid w:val="00221507"/>
    <w:rsid w:val="002573EE"/>
    <w:rsid w:val="00275A18"/>
    <w:rsid w:val="0027732F"/>
    <w:rsid w:val="002813F6"/>
    <w:rsid w:val="00294BF0"/>
    <w:rsid w:val="00297373"/>
    <w:rsid w:val="002A2AD9"/>
    <w:rsid w:val="002A7504"/>
    <w:rsid w:val="002B1AED"/>
    <w:rsid w:val="002C7389"/>
    <w:rsid w:val="0031120A"/>
    <w:rsid w:val="003243C4"/>
    <w:rsid w:val="00326497"/>
    <w:rsid w:val="00331EB7"/>
    <w:rsid w:val="00371758"/>
    <w:rsid w:val="00381457"/>
    <w:rsid w:val="00381C55"/>
    <w:rsid w:val="0039038A"/>
    <w:rsid w:val="003914CF"/>
    <w:rsid w:val="003B7D97"/>
    <w:rsid w:val="003C12D8"/>
    <w:rsid w:val="003D3673"/>
    <w:rsid w:val="003E698A"/>
    <w:rsid w:val="00423B3A"/>
    <w:rsid w:val="0042690B"/>
    <w:rsid w:val="00432737"/>
    <w:rsid w:val="00437A20"/>
    <w:rsid w:val="004475FD"/>
    <w:rsid w:val="00467E98"/>
    <w:rsid w:val="00482679"/>
    <w:rsid w:val="00494A4E"/>
    <w:rsid w:val="004A1218"/>
    <w:rsid w:val="004A5687"/>
    <w:rsid w:val="004B55AC"/>
    <w:rsid w:val="004B7547"/>
    <w:rsid w:val="004C30CF"/>
    <w:rsid w:val="004E1775"/>
    <w:rsid w:val="004F7940"/>
    <w:rsid w:val="00500FD3"/>
    <w:rsid w:val="00532B15"/>
    <w:rsid w:val="005861EB"/>
    <w:rsid w:val="00595167"/>
    <w:rsid w:val="005F33D8"/>
    <w:rsid w:val="005F3B50"/>
    <w:rsid w:val="005F5885"/>
    <w:rsid w:val="005F6665"/>
    <w:rsid w:val="0060303C"/>
    <w:rsid w:val="00607546"/>
    <w:rsid w:val="00624C2A"/>
    <w:rsid w:val="00626976"/>
    <w:rsid w:val="00670F39"/>
    <w:rsid w:val="00684F19"/>
    <w:rsid w:val="00686A29"/>
    <w:rsid w:val="00686F3E"/>
    <w:rsid w:val="006A4383"/>
    <w:rsid w:val="006A62F3"/>
    <w:rsid w:val="006B1B39"/>
    <w:rsid w:val="006C4704"/>
    <w:rsid w:val="006C7524"/>
    <w:rsid w:val="006E1710"/>
    <w:rsid w:val="006F5B35"/>
    <w:rsid w:val="007267AB"/>
    <w:rsid w:val="00734B2A"/>
    <w:rsid w:val="00735722"/>
    <w:rsid w:val="00737453"/>
    <w:rsid w:val="00770DB7"/>
    <w:rsid w:val="007730C0"/>
    <w:rsid w:val="007912FD"/>
    <w:rsid w:val="007D0EC2"/>
    <w:rsid w:val="007E1C45"/>
    <w:rsid w:val="007F736F"/>
    <w:rsid w:val="0080289C"/>
    <w:rsid w:val="00832181"/>
    <w:rsid w:val="008408D1"/>
    <w:rsid w:val="008412FC"/>
    <w:rsid w:val="00841FAC"/>
    <w:rsid w:val="00852970"/>
    <w:rsid w:val="00853843"/>
    <w:rsid w:val="008713B6"/>
    <w:rsid w:val="008913E9"/>
    <w:rsid w:val="00892440"/>
    <w:rsid w:val="008A6113"/>
    <w:rsid w:val="008A6E23"/>
    <w:rsid w:val="008B3584"/>
    <w:rsid w:val="008B5583"/>
    <w:rsid w:val="008B653E"/>
    <w:rsid w:val="008F5621"/>
    <w:rsid w:val="009035BA"/>
    <w:rsid w:val="00925DC8"/>
    <w:rsid w:val="00966AB8"/>
    <w:rsid w:val="0097247B"/>
    <w:rsid w:val="0098056C"/>
    <w:rsid w:val="009902F7"/>
    <w:rsid w:val="009A14B9"/>
    <w:rsid w:val="009B3C92"/>
    <w:rsid w:val="009B73C9"/>
    <w:rsid w:val="009C45CE"/>
    <w:rsid w:val="009D4AB8"/>
    <w:rsid w:val="009F0573"/>
    <w:rsid w:val="009F0D1D"/>
    <w:rsid w:val="00A20D89"/>
    <w:rsid w:val="00A23682"/>
    <w:rsid w:val="00A84F7A"/>
    <w:rsid w:val="00AA5681"/>
    <w:rsid w:val="00AB7A02"/>
    <w:rsid w:val="00B16CFC"/>
    <w:rsid w:val="00B60CED"/>
    <w:rsid w:val="00BB03AC"/>
    <w:rsid w:val="00BB3D46"/>
    <w:rsid w:val="00BC1ABD"/>
    <w:rsid w:val="00BE0B42"/>
    <w:rsid w:val="00BE5AE5"/>
    <w:rsid w:val="00BF2420"/>
    <w:rsid w:val="00C03697"/>
    <w:rsid w:val="00C03E67"/>
    <w:rsid w:val="00C34219"/>
    <w:rsid w:val="00C4717E"/>
    <w:rsid w:val="00C50113"/>
    <w:rsid w:val="00C5610E"/>
    <w:rsid w:val="00C605E7"/>
    <w:rsid w:val="00C60F36"/>
    <w:rsid w:val="00C62BD5"/>
    <w:rsid w:val="00C82AAB"/>
    <w:rsid w:val="00CD51AF"/>
    <w:rsid w:val="00D239D1"/>
    <w:rsid w:val="00D40356"/>
    <w:rsid w:val="00D6063A"/>
    <w:rsid w:val="00D66617"/>
    <w:rsid w:val="00D70E7C"/>
    <w:rsid w:val="00D728D4"/>
    <w:rsid w:val="00D94AE3"/>
    <w:rsid w:val="00DA31BF"/>
    <w:rsid w:val="00DE05C1"/>
    <w:rsid w:val="00E1534B"/>
    <w:rsid w:val="00E172A8"/>
    <w:rsid w:val="00E25E29"/>
    <w:rsid w:val="00E27CD3"/>
    <w:rsid w:val="00E33F4F"/>
    <w:rsid w:val="00E35C0B"/>
    <w:rsid w:val="00E516F8"/>
    <w:rsid w:val="00E51B0A"/>
    <w:rsid w:val="00E77070"/>
    <w:rsid w:val="00E82006"/>
    <w:rsid w:val="00E84FB5"/>
    <w:rsid w:val="00EA48E2"/>
    <w:rsid w:val="00EA4CC5"/>
    <w:rsid w:val="00EA582A"/>
    <w:rsid w:val="00EB6CD5"/>
    <w:rsid w:val="00ED63A2"/>
    <w:rsid w:val="00EE3D18"/>
    <w:rsid w:val="00F32BEA"/>
    <w:rsid w:val="00F4577A"/>
    <w:rsid w:val="00F46CAE"/>
    <w:rsid w:val="00F842C6"/>
    <w:rsid w:val="00FA1785"/>
    <w:rsid w:val="00FA5AF7"/>
    <w:rsid w:val="00FB0D27"/>
    <w:rsid w:val="00FB3614"/>
    <w:rsid w:val="00FD3E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17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33D8"/>
    <w:pPr>
      <w:ind w:firstLineChars="200" w:firstLine="420"/>
    </w:pPr>
  </w:style>
  <w:style w:type="paragraph" w:customStyle="1" w:styleId="2">
    <w:name w:val="2"/>
    <w:uiPriority w:val="99"/>
    <w:rsid w:val="005F33D8"/>
    <w:pPr>
      <w:widowControl w:val="0"/>
      <w:autoSpaceDE w:val="0"/>
      <w:autoSpaceDN w:val="0"/>
      <w:adjustRightInd w:val="0"/>
      <w:spacing w:line="380" w:lineRule="atLeast"/>
      <w:jc w:val="both"/>
    </w:pPr>
    <w:rPr>
      <w:rFonts w:ascii="汉仪书宋一简" w:eastAsia="汉仪书宋一简" w:hAnsi="Times New Roman" w:cs="汉仪书宋一简"/>
      <w:kern w:val="0"/>
      <w:szCs w:val="21"/>
    </w:rPr>
  </w:style>
  <w:style w:type="paragraph" w:customStyle="1" w:styleId="Char">
    <w:name w:val="Char"/>
    <w:basedOn w:val="Normal"/>
    <w:uiPriority w:val="99"/>
    <w:rsid w:val="002B1AED"/>
    <w:pPr>
      <w:spacing w:line="360" w:lineRule="auto"/>
    </w:pPr>
    <w:rPr>
      <w:rFonts w:ascii="Times New Roman" w:hAnsi="Times New Roman"/>
      <w:szCs w:val="21"/>
    </w:rPr>
  </w:style>
  <w:style w:type="paragraph" w:styleId="Header">
    <w:name w:val="header"/>
    <w:basedOn w:val="Normal"/>
    <w:link w:val="HeaderChar"/>
    <w:uiPriority w:val="99"/>
    <w:rsid w:val="00381C5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81C55"/>
    <w:rPr>
      <w:rFonts w:cs="Times New Roman"/>
      <w:sz w:val="18"/>
      <w:szCs w:val="18"/>
    </w:rPr>
  </w:style>
  <w:style w:type="paragraph" w:styleId="Footer">
    <w:name w:val="footer"/>
    <w:basedOn w:val="Normal"/>
    <w:link w:val="FooterChar"/>
    <w:uiPriority w:val="99"/>
    <w:rsid w:val="00381C5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81C55"/>
    <w:rPr>
      <w:rFonts w:cs="Times New Roman"/>
      <w:sz w:val="18"/>
      <w:szCs w:val="18"/>
    </w:rPr>
  </w:style>
  <w:style w:type="paragraph" w:styleId="BalloonText">
    <w:name w:val="Balloon Text"/>
    <w:basedOn w:val="Normal"/>
    <w:link w:val="BalloonTextChar"/>
    <w:uiPriority w:val="99"/>
    <w:semiHidden/>
    <w:rsid w:val="00E516F8"/>
    <w:rPr>
      <w:sz w:val="18"/>
      <w:szCs w:val="18"/>
    </w:rPr>
  </w:style>
  <w:style w:type="character" w:customStyle="1" w:styleId="BalloonTextChar">
    <w:name w:val="Balloon Text Char"/>
    <w:basedOn w:val="DefaultParagraphFont"/>
    <w:link w:val="BalloonText"/>
    <w:uiPriority w:val="99"/>
    <w:semiHidden/>
    <w:locked/>
    <w:rsid w:val="008F5621"/>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368</TotalTime>
  <Pages>4</Pages>
  <Words>392</Words>
  <Characters>2240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高志刚</cp:lastModifiedBy>
  <cp:revision>156</cp:revision>
  <cp:lastPrinted>2015-01-20T03:46:00Z</cp:lastPrinted>
  <dcterms:created xsi:type="dcterms:W3CDTF">2015-01-11T01:52:00Z</dcterms:created>
  <dcterms:modified xsi:type="dcterms:W3CDTF">2016-04-27T02:46:00Z</dcterms:modified>
</cp:coreProperties>
</file>