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关于增补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eastAsia="zh-CN" w:bidi="ar"/>
        </w:rPr>
        <w:t>金融法方向法律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硕士研究生导师的通知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 w:firstLine="480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为了做好金融法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方向法律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硕士研究生培养工作，确保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国际法学院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研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究生培养质量，现决定开展金融法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方向法律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硕士研究生指导教师增补工作。现将相关事宜通知如下：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480" w:firstLineChars="200"/>
        <w:jc w:val="left"/>
        <w:textAlignment w:val="baseline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一、本院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金融法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方向法律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硕士研究生导师实行自愿申报的原则。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二、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申请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金融法方向法律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硕士研究生导师应具备下列条件：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  <w:lang w:eastAsia="zh-CN"/>
        </w:rPr>
        <w:t>（一）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拥护党的基本路线，遵纪守法，热爱研究生教育事业，熟悉国家有关学位与研究生教育的政策法规，遵守学术道德规范，治学严谨，作风正派，能教书育人，为人师表；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（二）所从事的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  <w:lang w:eastAsia="zh-CN"/>
        </w:rPr>
        <w:t>专业、学科及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研究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  <w:lang w:eastAsia="zh-CN"/>
        </w:rPr>
        <w:t>方向与金融法方向法律硕士研究生招生专业及研究方向一致或相近。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（三）具有高级专业技术职务或具有博士学位；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具有博士学位但不具备高级专业技术职务的教师申报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  <w:lang w:eastAsia="zh-CN"/>
        </w:rPr>
        <w:t>金融法方向法律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硕士研究生导师的，还需满足以下条件: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1.具有中级职称；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2.近三年来在CSSCI核心期刊正刊发表学术论文2篇以上（含2篇），或承担省部级课题1项；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3.具有一定的法律实务经验。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（四）有较丰富的教学经验，具有独立开设法律硕士研究生主干课程的能力：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1.具有与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  <w:lang w:eastAsia="zh-CN"/>
        </w:rPr>
        <w:t>本院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法律硕士研究生培养相关的学科、专业的本科教学经历，且近三年无教学事故；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20" w:lineRule="auto"/>
        <w:ind w:left="0" w:right="0" w:firstLine="48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2.能够独立开设一门（含一门）以上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  <w:lang w:eastAsia="zh-CN"/>
        </w:rPr>
        <w:t>本院开设的法律硕士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shd w:val="clear" w:color="auto" w:fill="FFFFFF"/>
        </w:rPr>
        <w:t>研究生主干课程。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480" w:firstLineChars="200"/>
        <w:jc w:val="left"/>
        <w:textAlignment w:val="baseline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三、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申请人填写《上海政法学院硕士研究生指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导教师申请表》（附件1）、《上海政法学院硕士研究生导师简况表》（附件2），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均提交纸质版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一式两份，签字盖章，并提交近三年（2017年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日——20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日）公开发表的论文及专著、科研项目、获奖情况等科研成果的原件、复印件（其中专著只复印封面、目录和封底；科研项目复印项目批文或合同），材料审核后，申请人提供的原件予以返还，复印件留国际法学院存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480" w:firstLineChars="200"/>
        <w:jc w:val="left"/>
        <w:textAlignment w:val="baseline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四、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国际法学院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研究生教学秘书形式审查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后，报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本院金融法方向法律硕士导师组成员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审议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、表决，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确定新增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金融法方向法律硕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士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研究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生导师名单。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firstLine="480" w:firstLineChars="200"/>
        <w:jc w:val="left"/>
        <w:textAlignment w:val="baseline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请各位申报的教师于1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日前将相关材料交至法学楼B1-218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eastAsia="zh-CN"/>
        </w:rPr>
        <w:t>，联系人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孙妍（电话：39227266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instrText xml:space="preserve"> HYPERLINK "mailto:sunyan891023@163.com），逾期不予受理。" </w:instrTex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fldChar w:fldCharType="separate"/>
      </w:r>
      <w:r>
        <w:rPr>
          <w:rStyle w:val="7"/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），逾期不予受理。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left"/>
        <w:textAlignment w:val="baseline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 xml:space="preserve">附件：  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>.上海政法学院硕士研究生指导教师申请表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1600"/>
        <w:jc w:val="left"/>
        <w:textAlignment w:val="baseline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333333"/>
          <w:spacing w:val="0"/>
          <w:sz w:val="24"/>
          <w:szCs w:val="24"/>
          <w:u w:val="none"/>
          <w:vertAlign w:val="baseline"/>
        </w:rPr>
        <w:t>.上海政法学院硕士研究生导师简况表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left"/>
        <w:textAlignment w:val="baseline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800"/>
        <w:jc w:val="right"/>
        <w:textAlignment w:val="baseline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国际法学院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800"/>
        <w:jc w:val="right"/>
        <w:textAlignment w:val="baseline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  <w:lang w:val="en-US" w:eastAsia="zh-CN"/>
        </w:rPr>
        <w:t>28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4"/>
          <w:szCs w:val="24"/>
          <w:u w:val="none"/>
          <w:vertAlign w:val="baseline"/>
        </w:rPr>
        <w:t>日</w:t>
      </w:r>
    </w:p>
    <w:p>
      <w:pPr>
        <w:rPr>
          <w:rFonts w:hint="eastAsia" w:asciiTheme="majorEastAsia" w:hAnsiTheme="majorEastAsia" w:eastAsiaTheme="majorEastAsia" w:cstheme="major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FEDFC"/>
    <w:rsid w:val="00C915DB"/>
    <w:rsid w:val="078C0019"/>
    <w:rsid w:val="0AC2076A"/>
    <w:rsid w:val="0F265E99"/>
    <w:rsid w:val="1172258C"/>
    <w:rsid w:val="15BC3E81"/>
    <w:rsid w:val="17AA44C1"/>
    <w:rsid w:val="1B7C613E"/>
    <w:rsid w:val="1BF7F1D6"/>
    <w:rsid w:val="1D0700FB"/>
    <w:rsid w:val="24D11E01"/>
    <w:rsid w:val="26175764"/>
    <w:rsid w:val="279A6AA4"/>
    <w:rsid w:val="289F240E"/>
    <w:rsid w:val="2FDD2217"/>
    <w:rsid w:val="30625DB5"/>
    <w:rsid w:val="31640464"/>
    <w:rsid w:val="347549A0"/>
    <w:rsid w:val="422C5740"/>
    <w:rsid w:val="427B71C9"/>
    <w:rsid w:val="4C0701B9"/>
    <w:rsid w:val="500F1E6B"/>
    <w:rsid w:val="511629BC"/>
    <w:rsid w:val="52442817"/>
    <w:rsid w:val="538D37E5"/>
    <w:rsid w:val="55B27C6D"/>
    <w:rsid w:val="56E0433C"/>
    <w:rsid w:val="57B50CF1"/>
    <w:rsid w:val="59F62C8F"/>
    <w:rsid w:val="5CC72881"/>
    <w:rsid w:val="5FFB0881"/>
    <w:rsid w:val="687B1C84"/>
    <w:rsid w:val="6BCC43D0"/>
    <w:rsid w:val="6E5C285B"/>
    <w:rsid w:val="709251E9"/>
    <w:rsid w:val="70E604AD"/>
    <w:rsid w:val="779E51D2"/>
    <w:rsid w:val="78AF792B"/>
    <w:rsid w:val="79DFEDFC"/>
    <w:rsid w:val="7DC1222E"/>
    <w:rsid w:val="B7C797DB"/>
    <w:rsid w:val="EFF48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2019-09-18T16:40:00Z</dcterms:created>
  <dc:creator>chenyuan</dc:creator>
  <cp:lastModifiedBy>袁星</cp:lastModifiedBy>
  <dcterms:modified xsi:type="dcterms:W3CDTF">2020-10-28T06:45:46Z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