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88" w:lineRule="auto"/>
        <w:jc w:val="left"/>
        <w:textAlignment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仿宋" w:hAnsi="仿宋" w:eastAsia="仿宋"/>
          <w:sz w:val="28"/>
          <w:szCs w:val="28"/>
        </w:rPr>
        <w:t xml:space="preserve">          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上海政法学院校长奖学金评选办法</w:t>
      </w:r>
    </w:p>
    <w:p>
      <w:pPr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（2022年修订）</w:t>
      </w:r>
    </w:p>
    <w:p>
      <w:r>
        <w:rPr>
          <w:rFonts w:hint="eastAsia"/>
        </w:rPr>
        <w:t>　　</w:t>
      </w:r>
    </w:p>
    <w:p>
      <w:pPr>
        <w:pStyle w:val="8"/>
        <w:shd w:val="clear" w:color="auto" w:fill="FFFFFF"/>
        <w:spacing w:before="0" w:beforeAutospacing="0" w:after="0" w:afterAutospacing="0" w:line="500" w:lineRule="exact"/>
        <w:ind w:firstLine="480"/>
        <w:rPr>
          <w:rFonts w:ascii="仿宋" w:hAnsi="仿宋" w:eastAsia="仿宋" w:cs="Times New Roman"/>
          <w:kern w:val="2"/>
          <w:sz w:val="28"/>
          <w:szCs w:val="28"/>
        </w:rPr>
      </w:pPr>
      <w:r>
        <w:rPr>
          <w:rFonts w:hint="eastAsia" w:ascii="仿宋" w:hAnsi="仿宋" w:eastAsia="仿宋" w:cs="Times New Roman"/>
          <w:kern w:val="2"/>
          <w:sz w:val="28"/>
          <w:szCs w:val="28"/>
        </w:rPr>
        <w:t>为了鼓励学生努力学习、奋发向上，全面提高自身综合素质，学校决定从2007年起设立上海政法学院校长奖学金。根据《财政部 教育部 人力资源社会保障部 退役军人部 中央军委国防动员部关于印发&lt;学生资助资金管理办法&gt;的通知》(财教〔2021〕310号）和《上海市教育委员会 上海市财政局 上海市退役军人事务局 上海市人民政府征兵办公室关于印发&lt;上海市普通高等学校学生资助资金管理实施办法&gt;的通知》 (沪教委规〔2020〕2号)》文件精神，为做好评选工作，特制定本办法。</w:t>
      </w:r>
    </w:p>
    <w:p>
      <w:pPr>
        <w:pStyle w:val="8"/>
        <w:shd w:val="clear" w:color="auto" w:fill="FFFFFF"/>
        <w:spacing w:before="0" w:beforeAutospacing="0" w:after="0" w:afterAutospacing="0" w:line="500" w:lineRule="exact"/>
        <w:ind w:firstLine="480"/>
        <w:rPr>
          <w:rFonts w:ascii="仿宋" w:hAnsi="仿宋" w:eastAsia="仿宋" w:cs="Times New Roman"/>
          <w:kern w:val="2"/>
          <w:sz w:val="28"/>
          <w:szCs w:val="28"/>
        </w:rPr>
      </w:pPr>
      <w:r>
        <w:rPr>
          <w:rFonts w:hint="eastAsia" w:ascii="仿宋" w:hAnsi="仿宋" w:eastAsia="仿宋" w:cs="Times New Roman"/>
          <w:b/>
          <w:kern w:val="2"/>
          <w:sz w:val="28"/>
          <w:szCs w:val="28"/>
        </w:rPr>
        <w:t>第一条 评选目的</w:t>
      </w:r>
    </w:p>
    <w:p>
      <w:pPr>
        <w:pStyle w:val="8"/>
        <w:shd w:val="clear" w:color="auto" w:fill="FFFFFF"/>
        <w:spacing w:before="0" w:beforeAutospacing="0" w:after="0" w:afterAutospacing="0" w:line="500" w:lineRule="exact"/>
        <w:ind w:firstLine="480"/>
        <w:rPr>
          <w:rFonts w:ascii="仿宋" w:hAnsi="仿宋" w:eastAsia="仿宋" w:cs="Times New Roman"/>
          <w:kern w:val="2"/>
          <w:sz w:val="28"/>
          <w:szCs w:val="28"/>
        </w:rPr>
      </w:pPr>
      <w:r>
        <w:rPr>
          <w:rFonts w:hint="eastAsia" w:ascii="仿宋" w:hAnsi="仿宋" w:eastAsia="仿宋" w:cs="Times New Roman"/>
          <w:kern w:val="2"/>
          <w:sz w:val="28"/>
          <w:szCs w:val="28"/>
        </w:rPr>
        <w:t>上海政法学院校长奖学金是学校设立的在校学生的最高奖学金，旨在奖励表彰德智体美劳全面发展、综合素质高或单项能力特别突出的学生。</w:t>
      </w:r>
    </w:p>
    <w:p>
      <w:pPr>
        <w:pStyle w:val="8"/>
        <w:shd w:val="clear" w:color="auto" w:fill="FFFFFF"/>
        <w:spacing w:before="0" w:beforeAutospacing="0" w:after="0" w:afterAutospacing="0" w:line="500" w:lineRule="exact"/>
        <w:ind w:firstLine="480"/>
        <w:rPr>
          <w:rFonts w:ascii="仿宋" w:hAnsi="仿宋" w:eastAsia="仿宋" w:cs="Times New Roman"/>
          <w:b/>
          <w:kern w:val="2"/>
          <w:sz w:val="28"/>
          <w:szCs w:val="28"/>
        </w:rPr>
      </w:pPr>
      <w:r>
        <w:rPr>
          <w:rFonts w:hint="eastAsia" w:ascii="仿宋" w:hAnsi="仿宋" w:eastAsia="仿宋" w:cs="Times New Roman"/>
          <w:b/>
          <w:kern w:val="2"/>
          <w:sz w:val="28"/>
          <w:szCs w:val="28"/>
        </w:rPr>
        <w:t>第二条 评选对象</w:t>
      </w:r>
    </w:p>
    <w:p>
      <w:pPr>
        <w:pStyle w:val="8"/>
        <w:shd w:val="clear" w:color="auto" w:fill="FFFFFF"/>
        <w:spacing w:before="0" w:beforeAutospacing="0" w:after="0" w:afterAutospacing="0" w:line="500" w:lineRule="exact"/>
        <w:ind w:firstLine="480"/>
        <w:rPr>
          <w:rFonts w:ascii="仿宋" w:hAnsi="仿宋" w:eastAsia="仿宋" w:cs="Times New Roman"/>
          <w:kern w:val="2"/>
          <w:sz w:val="28"/>
          <w:szCs w:val="28"/>
        </w:rPr>
      </w:pPr>
      <w:r>
        <w:rPr>
          <w:rFonts w:hint="eastAsia" w:ascii="仿宋" w:hAnsi="仿宋" w:eastAsia="仿宋" w:cs="Times New Roman"/>
          <w:kern w:val="2"/>
          <w:sz w:val="28"/>
          <w:szCs w:val="28"/>
        </w:rPr>
        <w:t>全日制在校二年级以上的本科学生和硕士研究生。</w:t>
      </w:r>
    </w:p>
    <w:p>
      <w:pPr>
        <w:pStyle w:val="8"/>
        <w:shd w:val="clear" w:color="auto" w:fill="FFFFFF"/>
        <w:spacing w:before="0" w:beforeAutospacing="0" w:after="0" w:afterAutospacing="0" w:line="500" w:lineRule="exact"/>
        <w:ind w:firstLine="480"/>
        <w:rPr>
          <w:rFonts w:ascii="仿宋" w:hAnsi="仿宋" w:eastAsia="仿宋" w:cs="Times New Roman"/>
          <w:b/>
          <w:kern w:val="2"/>
          <w:sz w:val="28"/>
          <w:szCs w:val="28"/>
        </w:rPr>
      </w:pPr>
      <w:r>
        <w:rPr>
          <w:rFonts w:hint="eastAsia" w:ascii="仿宋" w:hAnsi="仿宋" w:eastAsia="仿宋" w:cs="Times New Roman"/>
          <w:b/>
          <w:kern w:val="2"/>
          <w:sz w:val="28"/>
          <w:szCs w:val="28"/>
        </w:rPr>
        <w:t>第三条 评选时间、比例及奖励金额</w:t>
      </w:r>
    </w:p>
    <w:p>
      <w:pPr>
        <w:pStyle w:val="8"/>
        <w:shd w:val="clear" w:color="auto" w:fill="FFFFFF"/>
        <w:spacing w:before="0" w:beforeAutospacing="0" w:after="0" w:afterAutospacing="0" w:line="500" w:lineRule="exact"/>
        <w:ind w:firstLine="480"/>
        <w:rPr>
          <w:rFonts w:ascii="仿宋" w:hAnsi="仿宋" w:eastAsia="仿宋" w:cs="Times New Roman"/>
          <w:kern w:val="2"/>
          <w:sz w:val="28"/>
          <w:szCs w:val="28"/>
        </w:rPr>
      </w:pPr>
      <w:r>
        <w:rPr>
          <w:rFonts w:hint="eastAsia" w:ascii="仿宋" w:hAnsi="仿宋" w:eastAsia="仿宋" w:cs="Times New Roman"/>
          <w:kern w:val="2"/>
          <w:sz w:val="28"/>
          <w:szCs w:val="28"/>
        </w:rPr>
        <w:t>评选工作与国家奖学金、上海市奖学金和国家励志奖学金同步开展。</w:t>
      </w:r>
    </w:p>
    <w:p>
      <w:pPr>
        <w:pStyle w:val="8"/>
        <w:shd w:val="clear" w:color="auto" w:fill="FFFFFF"/>
        <w:spacing w:before="0" w:beforeAutospacing="0" w:after="0" w:afterAutospacing="0" w:line="500" w:lineRule="exact"/>
        <w:ind w:firstLine="480"/>
        <w:rPr>
          <w:rFonts w:ascii="仿宋" w:hAnsi="仿宋" w:eastAsia="仿宋" w:cs="Times New Roman"/>
          <w:kern w:val="2"/>
          <w:sz w:val="28"/>
          <w:szCs w:val="28"/>
        </w:rPr>
      </w:pPr>
      <w:r>
        <w:rPr>
          <w:rFonts w:hint="eastAsia" w:ascii="仿宋" w:hAnsi="仿宋" w:eastAsia="仿宋" w:cs="Times New Roman"/>
          <w:kern w:val="2"/>
          <w:sz w:val="28"/>
          <w:szCs w:val="28"/>
        </w:rPr>
        <w:t>每年评选一次，每次评选比例原则上为在校二年级以上学生（分本科与研究生两个学历层次）总数的千分之三。</w:t>
      </w:r>
    </w:p>
    <w:p>
      <w:pPr>
        <w:pStyle w:val="8"/>
        <w:shd w:val="clear" w:color="auto" w:fill="FFFFFF"/>
        <w:spacing w:before="0" w:beforeAutospacing="0" w:after="0" w:afterAutospacing="0" w:line="500" w:lineRule="exact"/>
        <w:ind w:firstLine="480"/>
        <w:rPr>
          <w:rFonts w:ascii="仿宋" w:hAnsi="仿宋" w:eastAsia="仿宋" w:cs="Times New Roman"/>
          <w:kern w:val="2"/>
          <w:sz w:val="28"/>
          <w:szCs w:val="28"/>
        </w:rPr>
      </w:pPr>
      <w:r>
        <w:rPr>
          <w:rFonts w:hint="eastAsia" w:ascii="仿宋" w:hAnsi="仿宋" w:eastAsia="仿宋" w:cs="Times New Roman"/>
          <w:kern w:val="2"/>
          <w:sz w:val="28"/>
          <w:szCs w:val="28"/>
        </w:rPr>
        <w:t>符合特殊情况的，可由学校直接推荐产生，严格控制名额。</w:t>
      </w:r>
    </w:p>
    <w:p>
      <w:pPr>
        <w:pStyle w:val="8"/>
        <w:shd w:val="clear" w:color="auto" w:fill="FFFFFF"/>
        <w:spacing w:before="0" w:beforeAutospacing="0" w:after="0" w:afterAutospacing="0" w:line="500" w:lineRule="exact"/>
        <w:ind w:firstLine="480"/>
        <w:rPr>
          <w:rFonts w:ascii="仿宋" w:hAnsi="仿宋" w:eastAsia="仿宋" w:cs="Times New Roman"/>
          <w:kern w:val="2"/>
          <w:sz w:val="28"/>
          <w:szCs w:val="28"/>
        </w:rPr>
      </w:pPr>
      <w:r>
        <w:rPr>
          <w:rFonts w:hint="eastAsia" w:ascii="仿宋" w:hAnsi="仿宋" w:eastAsia="仿宋" w:cs="Times New Roman"/>
          <w:kern w:val="2"/>
          <w:sz w:val="28"/>
          <w:szCs w:val="28"/>
        </w:rPr>
        <w:t>奖励金额，本科学生为</w:t>
      </w: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/>
        </w:rPr>
        <w:t>7500</w:t>
      </w:r>
      <w:bookmarkStart w:id="0" w:name="_GoBack"/>
      <w:bookmarkEnd w:id="0"/>
      <w:r>
        <w:rPr>
          <w:rFonts w:hint="eastAsia" w:ascii="仿宋" w:hAnsi="仿宋" w:eastAsia="仿宋" w:cs="Times New Roman"/>
          <w:kern w:val="2"/>
          <w:sz w:val="28"/>
          <w:szCs w:val="28"/>
        </w:rPr>
        <w:t>元，硕士研究生为1</w:t>
      </w:r>
      <w:r>
        <w:rPr>
          <w:rFonts w:ascii="仿宋" w:hAnsi="仿宋" w:eastAsia="仿宋" w:cs="Times New Roman"/>
          <w:kern w:val="2"/>
          <w:sz w:val="28"/>
          <w:szCs w:val="28"/>
        </w:rPr>
        <w:t>5</w:t>
      </w:r>
      <w:r>
        <w:rPr>
          <w:rFonts w:hint="eastAsia" w:ascii="仿宋" w:hAnsi="仿宋" w:eastAsia="仿宋" w:cs="Times New Roman"/>
          <w:kern w:val="2"/>
          <w:sz w:val="28"/>
          <w:szCs w:val="28"/>
        </w:rPr>
        <w:t>000元。</w:t>
      </w:r>
    </w:p>
    <w:p>
      <w:pPr>
        <w:pStyle w:val="8"/>
        <w:shd w:val="clear" w:color="auto" w:fill="FFFFFF"/>
        <w:spacing w:before="0" w:beforeAutospacing="0" w:after="0" w:afterAutospacing="0" w:line="500" w:lineRule="exact"/>
        <w:ind w:firstLine="480"/>
        <w:rPr>
          <w:rFonts w:ascii="仿宋" w:hAnsi="仿宋" w:eastAsia="仿宋" w:cs="Times New Roman"/>
          <w:b/>
          <w:kern w:val="2"/>
          <w:sz w:val="28"/>
          <w:szCs w:val="28"/>
        </w:rPr>
      </w:pPr>
      <w:r>
        <w:rPr>
          <w:rFonts w:hint="eastAsia" w:ascii="仿宋" w:hAnsi="仿宋" w:eastAsia="仿宋" w:cs="Times New Roman"/>
          <w:b/>
          <w:kern w:val="2"/>
          <w:sz w:val="28"/>
          <w:szCs w:val="28"/>
        </w:rPr>
        <w:t>第四条 本科评选条件</w:t>
      </w:r>
    </w:p>
    <w:p>
      <w:pPr>
        <w:pStyle w:val="8"/>
        <w:shd w:val="clear" w:color="auto" w:fill="FFFFFF"/>
        <w:spacing w:before="0" w:beforeAutospacing="0" w:after="0" w:afterAutospacing="0" w:line="500" w:lineRule="exact"/>
        <w:ind w:firstLine="480"/>
        <w:rPr>
          <w:rFonts w:ascii="仿宋" w:hAnsi="仿宋" w:eastAsia="仿宋" w:cs="Times New Roman"/>
          <w:kern w:val="2"/>
          <w:sz w:val="28"/>
          <w:szCs w:val="28"/>
        </w:rPr>
      </w:pPr>
      <w:r>
        <w:rPr>
          <w:rFonts w:hint="eastAsia" w:ascii="仿宋" w:hAnsi="仿宋" w:eastAsia="仿宋" w:cs="Times New Roman"/>
          <w:kern w:val="2"/>
          <w:sz w:val="28"/>
          <w:szCs w:val="28"/>
        </w:rPr>
        <w:t>（一）基本条件</w:t>
      </w:r>
    </w:p>
    <w:p>
      <w:pPr>
        <w:pStyle w:val="8"/>
        <w:shd w:val="clear" w:color="auto" w:fill="FFFFFF"/>
        <w:spacing w:before="0" w:beforeAutospacing="0" w:after="0" w:afterAutospacing="0" w:line="500" w:lineRule="exact"/>
        <w:ind w:firstLine="480"/>
        <w:rPr>
          <w:rFonts w:ascii="仿宋" w:hAnsi="仿宋" w:eastAsia="仿宋" w:cs="Times New Roman"/>
          <w:kern w:val="2"/>
          <w:sz w:val="28"/>
          <w:szCs w:val="28"/>
        </w:rPr>
      </w:pPr>
      <w:r>
        <w:rPr>
          <w:rFonts w:hint="eastAsia" w:ascii="仿宋" w:hAnsi="仿宋" w:eastAsia="仿宋" w:cs="Times New Roman"/>
          <w:kern w:val="2"/>
          <w:sz w:val="28"/>
          <w:szCs w:val="28"/>
        </w:rPr>
        <w:t>1.具有坚定的政治方向和远大理想，有较高的思想政治素质和道德修养。</w:t>
      </w:r>
    </w:p>
    <w:p>
      <w:pPr>
        <w:pStyle w:val="8"/>
        <w:shd w:val="clear" w:color="auto" w:fill="FFFFFF"/>
        <w:spacing w:before="0" w:beforeAutospacing="0" w:after="0" w:afterAutospacing="0" w:line="500" w:lineRule="exact"/>
        <w:ind w:firstLine="480"/>
        <w:rPr>
          <w:rFonts w:ascii="仿宋" w:hAnsi="仿宋" w:eastAsia="仿宋" w:cs="Times New Roman"/>
          <w:kern w:val="2"/>
          <w:sz w:val="28"/>
          <w:szCs w:val="28"/>
        </w:rPr>
      </w:pPr>
      <w:r>
        <w:rPr>
          <w:rFonts w:hint="eastAsia" w:ascii="仿宋" w:hAnsi="仿宋" w:eastAsia="仿宋" w:cs="Times New Roman"/>
          <w:kern w:val="2"/>
          <w:sz w:val="28"/>
          <w:szCs w:val="28"/>
        </w:rPr>
        <w:t>2.遵纪守法，尊敬师长，关心集体，团结同学。</w:t>
      </w:r>
    </w:p>
    <w:p>
      <w:pPr>
        <w:pStyle w:val="8"/>
        <w:shd w:val="clear" w:color="auto" w:fill="FFFFFF"/>
        <w:spacing w:before="0" w:beforeAutospacing="0" w:after="0" w:afterAutospacing="0" w:line="500" w:lineRule="exact"/>
        <w:ind w:firstLine="480"/>
        <w:rPr>
          <w:rFonts w:ascii="仿宋" w:hAnsi="仿宋" w:eastAsia="仿宋" w:cs="Times New Roman"/>
          <w:kern w:val="2"/>
          <w:sz w:val="28"/>
          <w:szCs w:val="28"/>
        </w:rPr>
      </w:pPr>
      <w:r>
        <w:rPr>
          <w:rFonts w:hint="eastAsia" w:ascii="仿宋" w:hAnsi="仿宋" w:eastAsia="仿宋" w:cs="Times New Roman"/>
          <w:kern w:val="2"/>
          <w:sz w:val="28"/>
          <w:szCs w:val="28"/>
        </w:rPr>
        <w:t>3.学习成绩优异，本年度获学校优秀学生奖学金</w:t>
      </w:r>
      <w:r>
        <w:rPr>
          <w:rFonts w:hint="eastAsia" w:ascii="仿宋" w:hAnsi="仿宋" w:eastAsia="仿宋" w:cs="Times New Roman"/>
          <w:sz w:val="28"/>
          <w:szCs w:val="28"/>
        </w:rPr>
        <w:t>一等奖及以上。</w:t>
      </w:r>
    </w:p>
    <w:p>
      <w:pPr>
        <w:pStyle w:val="8"/>
        <w:shd w:val="clear" w:color="auto" w:fill="FFFFFF"/>
        <w:spacing w:before="0" w:beforeAutospacing="0" w:after="0" w:afterAutospacing="0" w:line="500" w:lineRule="exact"/>
        <w:ind w:firstLine="480"/>
        <w:rPr>
          <w:rFonts w:ascii="仿宋" w:hAnsi="仿宋" w:eastAsia="仿宋" w:cs="Times New Roman"/>
          <w:kern w:val="2"/>
          <w:sz w:val="28"/>
          <w:szCs w:val="28"/>
        </w:rPr>
      </w:pPr>
      <w:r>
        <w:rPr>
          <w:rFonts w:hint="eastAsia" w:ascii="仿宋" w:hAnsi="仿宋" w:eastAsia="仿宋" w:cs="Times New Roman"/>
          <w:kern w:val="2"/>
          <w:sz w:val="28"/>
          <w:szCs w:val="28"/>
        </w:rPr>
        <w:t>本年度已获国家奖学金、国家励志奖学金、上海市奖学金者不得再申请本奖项。</w:t>
      </w:r>
    </w:p>
    <w:p>
      <w:pPr>
        <w:pStyle w:val="8"/>
        <w:shd w:val="clear" w:color="auto" w:fill="FFFFFF"/>
        <w:spacing w:before="0" w:beforeAutospacing="0" w:after="0" w:afterAutospacing="0" w:line="500" w:lineRule="exact"/>
        <w:ind w:firstLine="480"/>
        <w:rPr>
          <w:rFonts w:ascii="仿宋" w:hAnsi="仿宋" w:eastAsia="仿宋" w:cs="Times New Roman"/>
          <w:kern w:val="2"/>
          <w:sz w:val="28"/>
          <w:szCs w:val="28"/>
        </w:rPr>
      </w:pPr>
      <w:r>
        <w:rPr>
          <w:rFonts w:hint="eastAsia" w:ascii="仿宋" w:hAnsi="仿宋" w:eastAsia="仿宋" w:cs="Times New Roman"/>
          <w:kern w:val="2"/>
          <w:sz w:val="28"/>
          <w:szCs w:val="28"/>
        </w:rPr>
        <w:t>（二）具备以下条件之一</w:t>
      </w:r>
    </w:p>
    <w:p>
      <w:pPr>
        <w:pStyle w:val="8"/>
        <w:shd w:val="clear" w:color="auto" w:fill="FFFFFF"/>
        <w:spacing w:before="0" w:beforeAutospacing="0" w:after="0" w:afterAutospacing="0" w:line="500" w:lineRule="exact"/>
        <w:ind w:firstLine="480"/>
        <w:rPr>
          <w:rFonts w:ascii="仿宋" w:hAnsi="仿宋" w:eastAsia="仿宋" w:cs="Times New Roman"/>
          <w:kern w:val="2"/>
          <w:sz w:val="28"/>
          <w:szCs w:val="28"/>
        </w:rPr>
      </w:pPr>
      <w:r>
        <w:rPr>
          <w:rFonts w:hint="eastAsia" w:ascii="仿宋" w:hAnsi="仿宋" w:eastAsia="仿宋" w:cs="Times New Roman"/>
          <w:kern w:val="2"/>
          <w:sz w:val="28"/>
          <w:szCs w:val="28"/>
        </w:rPr>
        <w:t>1.在校期间曾获得市级以上荣誉（先进）称号。</w:t>
      </w:r>
    </w:p>
    <w:p>
      <w:pPr>
        <w:pStyle w:val="8"/>
        <w:shd w:val="clear" w:color="auto" w:fill="FFFFFF"/>
        <w:spacing w:before="0" w:beforeAutospacing="0" w:after="0" w:afterAutospacing="0" w:line="500" w:lineRule="exact"/>
        <w:ind w:firstLine="480"/>
        <w:rPr>
          <w:rFonts w:ascii="仿宋" w:hAnsi="仿宋" w:eastAsia="仿宋" w:cs="Times New Roman"/>
          <w:kern w:val="2"/>
          <w:sz w:val="28"/>
          <w:szCs w:val="28"/>
        </w:rPr>
      </w:pPr>
      <w:r>
        <w:rPr>
          <w:rFonts w:hint="eastAsia" w:ascii="仿宋" w:hAnsi="仿宋" w:eastAsia="仿宋" w:cs="Times New Roman"/>
          <w:kern w:val="2"/>
          <w:sz w:val="28"/>
          <w:szCs w:val="28"/>
        </w:rPr>
        <w:t>2.在校期间曾独立撰写并公开发表学术性论文一篇。</w:t>
      </w:r>
    </w:p>
    <w:p>
      <w:pPr>
        <w:pStyle w:val="8"/>
        <w:shd w:val="clear" w:color="auto" w:fill="FFFFFF"/>
        <w:spacing w:before="0" w:beforeAutospacing="0" w:after="0" w:afterAutospacing="0" w:line="500" w:lineRule="exact"/>
        <w:ind w:firstLine="480"/>
        <w:rPr>
          <w:rFonts w:ascii="仿宋" w:hAnsi="仿宋" w:eastAsia="仿宋" w:cs="Times New Roman"/>
          <w:kern w:val="2"/>
          <w:sz w:val="28"/>
          <w:szCs w:val="28"/>
        </w:rPr>
      </w:pPr>
      <w:r>
        <w:rPr>
          <w:rFonts w:hint="eastAsia" w:ascii="仿宋" w:hAnsi="仿宋" w:eastAsia="仿宋" w:cs="Times New Roman"/>
          <w:kern w:val="2"/>
          <w:sz w:val="28"/>
          <w:szCs w:val="28"/>
        </w:rPr>
        <w:t>3.在社会实践方面有重要贡献或在市级以上体育类、艺术类比赛中为学校赢得荣誉，个人获得三等奖以上者。</w:t>
      </w:r>
    </w:p>
    <w:p>
      <w:pPr>
        <w:pStyle w:val="8"/>
        <w:shd w:val="clear" w:color="auto" w:fill="FFFFFF"/>
        <w:spacing w:before="0" w:beforeAutospacing="0" w:after="0" w:afterAutospacing="0" w:line="500" w:lineRule="exact"/>
        <w:ind w:firstLine="480"/>
        <w:rPr>
          <w:rFonts w:ascii="仿宋" w:hAnsi="仿宋" w:eastAsia="仿宋" w:cs="Times New Roman"/>
          <w:b/>
          <w:kern w:val="2"/>
          <w:sz w:val="28"/>
          <w:szCs w:val="28"/>
        </w:rPr>
      </w:pPr>
      <w:r>
        <w:rPr>
          <w:rFonts w:hint="eastAsia" w:ascii="仿宋" w:hAnsi="仿宋" w:eastAsia="仿宋" w:cs="Times New Roman"/>
          <w:b/>
          <w:kern w:val="2"/>
          <w:sz w:val="28"/>
          <w:szCs w:val="28"/>
        </w:rPr>
        <w:t>第五条 研究生评选条件</w:t>
      </w:r>
    </w:p>
    <w:p>
      <w:pPr>
        <w:pStyle w:val="8"/>
        <w:shd w:val="clear" w:color="auto" w:fill="FFFFFF"/>
        <w:spacing w:before="0" w:beforeAutospacing="0" w:after="0" w:afterAutospacing="0" w:line="500" w:lineRule="exact"/>
        <w:ind w:firstLine="480"/>
        <w:rPr>
          <w:rFonts w:ascii="仿宋" w:hAnsi="仿宋" w:eastAsia="仿宋" w:cs="Times New Roman"/>
          <w:kern w:val="2"/>
          <w:sz w:val="28"/>
          <w:szCs w:val="28"/>
        </w:rPr>
      </w:pPr>
      <w:r>
        <w:rPr>
          <w:rFonts w:hint="eastAsia" w:ascii="仿宋" w:hAnsi="仿宋" w:eastAsia="仿宋" w:cs="Times New Roman"/>
          <w:kern w:val="2"/>
          <w:sz w:val="28"/>
          <w:szCs w:val="28"/>
        </w:rPr>
        <w:t>依据研究生国家奖学金评审结果，按得分高低排序取名额内学生。本年度已获国家奖学金者不得再申请本奖项。</w:t>
      </w:r>
    </w:p>
    <w:p>
      <w:pPr>
        <w:pStyle w:val="8"/>
        <w:numPr>
          <w:ilvl w:val="0"/>
          <w:numId w:val="1"/>
        </w:numPr>
        <w:shd w:val="clear" w:color="auto" w:fill="FFFFFF"/>
        <w:spacing w:before="0" w:beforeAutospacing="0" w:after="0" w:afterAutospacing="0" w:line="500" w:lineRule="exact"/>
        <w:ind w:firstLine="480"/>
        <w:rPr>
          <w:rFonts w:ascii="仿宋" w:hAnsi="仿宋" w:eastAsia="仿宋" w:cs="Times New Roman"/>
          <w:b/>
          <w:kern w:val="2"/>
          <w:sz w:val="28"/>
          <w:szCs w:val="28"/>
        </w:rPr>
      </w:pPr>
      <w:r>
        <w:rPr>
          <w:rFonts w:hint="eastAsia" w:ascii="仿宋" w:hAnsi="仿宋" w:eastAsia="仿宋" w:cs="Times New Roman"/>
          <w:b/>
          <w:kern w:val="2"/>
          <w:sz w:val="28"/>
          <w:szCs w:val="28"/>
        </w:rPr>
        <w:t>特殊情形</w:t>
      </w:r>
    </w:p>
    <w:p>
      <w:pPr>
        <w:pStyle w:val="8"/>
        <w:shd w:val="clear" w:color="auto" w:fill="FFFFFF"/>
        <w:spacing w:before="0" w:beforeAutospacing="0" w:after="0" w:afterAutospacing="0" w:line="500" w:lineRule="exact"/>
        <w:ind w:firstLine="420" w:firstLineChars="150"/>
        <w:rPr>
          <w:rFonts w:ascii="仿宋" w:hAnsi="仿宋" w:eastAsia="仿宋" w:cs="Times New Roman"/>
          <w:b/>
          <w:kern w:val="2"/>
          <w:sz w:val="28"/>
          <w:szCs w:val="28"/>
        </w:rPr>
      </w:pPr>
      <w:r>
        <w:rPr>
          <w:rFonts w:hint="eastAsia" w:ascii="仿宋" w:hAnsi="仿宋" w:eastAsia="仿宋" w:cs="Times New Roman"/>
          <w:kern w:val="2"/>
          <w:sz w:val="28"/>
          <w:szCs w:val="28"/>
        </w:rPr>
        <w:t>为学校工作做出突出贡献或具有典型榜样作用的，</w:t>
      </w:r>
      <w:r>
        <w:rPr>
          <w:rFonts w:hint="eastAsia" w:ascii="仿宋" w:hAnsi="仿宋" w:eastAsia="仿宋" w:cs="仿宋"/>
          <w:sz w:val="28"/>
          <w:szCs w:val="28"/>
        </w:rPr>
        <w:t>可由职能部门直接向学工部推荐。</w:t>
      </w:r>
    </w:p>
    <w:p>
      <w:pPr>
        <w:pStyle w:val="8"/>
        <w:shd w:val="clear" w:color="auto" w:fill="FFFFFF"/>
        <w:spacing w:before="0" w:beforeAutospacing="0" w:after="0" w:afterAutospacing="0" w:line="500" w:lineRule="exact"/>
        <w:ind w:firstLine="480"/>
        <w:rPr>
          <w:rFonts w:ascii="仿宋" w:hAnsi="仿宋" w:eastAsia="仿宋" w:cs="Times New Roman"/>
          <w:b/>
          <w:kern w:val="2"/>
          <w:sz w:val="28"/>
          <w:szCs w:val="28"/>
        </w:rPr>
      </w:pPr>
      <w:r>
        <w:rPr>
          <w:rFonts w:hint="eastAsia" w:ascii="仿宋" w:hAnsi="仿宋" w:eastAsia="仿宋" w:cs="Times New Roman"/>
          <w:b/>
          <w:kern w:val="2"/>
          <w:sz w:val="28"/>
          <w:szCs w:val="28"/>
        </w:rPr>
        <w:t>第七条 组织机构</w:t>
      </w:r>
    </w:p>
    <w:p>
      <w:pPr>
        <w:pStyle w:val="8"/>
        <w:shd w:val="clear" w:color="auto" w:fill="FFFFFF"/>
        <w:spacing w:before="0" w:beforeAutospacing="0" w:after="0" w:afterAutospacing="0" w:line="500" w:lineRule="exact"/>
        <w:ind w:firstLine="480"/>
        <w:jc w:val="both"/>
        <w:rPr>
          <w:rFonts w:ascii="仿宋" w:hAnsi="仿宋" w:eastAsia="仿宋" w:cs="Times New Roman"/>
          <w:kern w:val="2"/>
          <w:sz w:val="28"/>
          <w:szCs w:val="28"/>
        </w:rPr>
      </w:pPr>
      <w:r>
        <w:rPr>
          <w:rFonts w:hint="eastAsia" w:ascii="仿宋" w:hAnsi="仿宋" w:eastAsia="仿宋" w:cs="Times New Roman"/>
          <w:kern w:val="2"/>
          <w:sz w:val="28"/>
          <w:szCs w:val="28"/>
        </w:rPr>
        <w:t>校学生工作指导委员会</w:t>
      </w:r>
      <w:r>
        <w:rPr>
          <w:rFonts w:hint="eastAsia" w:ascii="仿宋" w:hAnsi="仿宋" w:eastAsia="仿宋" w:cs="Times New Roman"/>
          <w:sz w:val="28"/>
          <w:szCs w:val="28"/>
        </w:rPr>
        <w:t>承担评审委员会的职责,</w:t>
      </w:r>
      <w:r>
        <w:rPr>
          <w:rFonts w:hint="eastAsia" w:ascii="仿宋" w:hAnsi="仿宋" w:eastAsia="仿宋" w:cs="Times New Roman"/>
          <w:kern w:val="2"/>
          <w:sz w:val="28"/>
          <w:szCs w:val="28"/>
        </w:rPr>
        <w:t>具体评选由学工部学生资助奖励中心组织。</w:t>
      </w:r>
    </w:p>
    <w:p>
      <w:pPr>
        <w:pStyle w:val="8"/>
        <w:shd w:val="clear" w:color="auto" w:fill="FFFFFF"/>
        <w:spacing w:before="0" w:beforeAutospacing="0" w:after="0" w:afterAutospacing="0" w:line="500" w:lineRule="exact"/>
        <w:ind w:firstLine="480"/>
        <w:jc w:val="both"/>
        <w:rPr>
          <w:rFonts w:ascii="仿宋" w:hAnsi="仿宋" w:eastAsia="仿宋" w:cs="Times New Roman"/>
          <w:kern w:val="2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各二级学院奖学金评审工作小组</w:t>
      </w:r>
      <w:r>
        <w:rPr>
          <w:rFonts w:hint="eastAsia" w:ascii="仿宋" w:hAnsi="仿宋" w:eastAsia="仿宋" w:cs="Times New Roman"/>
          <w:kern w:val="2"/>
          <w:sz w:val="28"/>
          <w:szCs w:val="28"/>
        </w:rPr>
        <w:t>（或评审</w:t>
      </w:r>
      <w:r>
        <w:rPr>
          <w:rFonts w:hint="eastAsia" w:ascii="仿宋" w:hAnsi="仿宋" w:eastAsia="仿宋" w:cs="仿宋"/>
          <w:sz w:val="28"/>
          <w:szCs w:val="28"/>
        </w:rPr>
        <w:t>委员会）</w:t>
      </w:r>
      <w:r>
        <w:rPr>
          <w:rFonts w:hint="eastAsia" w:ascii="仿宋" w:hAnsi="仿宋" w:eastAsia="仿宋" w:cs="Times New Roman"/>
          <w:kern w:val="2"/>
          <w:sz w:val="28"/>
          <w:szCs w:val="28"/>
        </w:rPr>
        <w:t>，具体负责院内初评工作，向学工部学生资助奖励中心提出初审意见和推荐名单。</w:t>
      </w:r>
    </w:p>
    <w:p>
      <w:pPr>
        <w:pStyle w:val="8"/>
        <w:shd w:val="clear" w:color="auto" w:fill="FFFFFF"/>
        <w:spacing w:before="0" w:beforeAutospacing="0" w:after="0" w:afterAutospacing="0" w:line="500" w:lineRule="exact"/>
        <w:ind w:firstLine="480"/>
        <w:rPr>
          <w:rFonts w:ascii="仿宋" w:hAnsi="仿宋" w:eastAsia="仿宋" w:cs="Times New Roman"/>
          <w:b/>
          <w:kern w:val="2"/>
          <w:sz w:val="28"/>
          <w:szCs w:val="28"/>
        </w:rPr>
      </w:pPr>
      <w:r>
        <w:rPr>
          <w:rFonts w:hint="eastAsia" w:ascii="仿宋" w:hAnsi="仿宋" w:eastAsia="仿宋" w:cs="Times New Roman"/>
          <w:b/>
          <w:kern w:val="2"/>
          <w:sz w:val="28"/>
          <w:szCs w:val="28"/>
        </w:rPr>
        <w:t>第八条 评选程序</w:t>
      </w:r>
    </w:p>
    <w:p>
      <w:pPr>
        <w:pStyle w:val="8"/>
        <w:shd w:val="clear" w:color="auto" w:fill="FFFFFF"/>
        <w:spacing w:before="0" w:beforeAutospacing="0" w:after="0" w:afterAutospacing="0" w:line="500" w:lineRule="exact"/>
        <w:ind w:firstLine="480"/>
        <w:rPr>
          <w:rFonts w:ascii="仿宋" w:hAnsi="仿宋" w:eastAsia="仿宋" w:cs="Times New Roman"/>
          <w:kern w:val="2"/>
          <w:sz w:val="28"/>
          <w:szCs w:val="28"/>
        </w:rPr>
      </w:pPr>
      <w:r>
        <w:rPr>
          <w:rFonts w:hint="eastAsia" w:ascii="仿宋" w:hAnsi="仿宋" w:eastAsia="仿宋" w:cs="Times New Roman"/>
          <w:kern w:val="2"/>
          <w:sz w:val="28"/>
          <w:szCs w:val="28"/>
        </w:rPr>
        <w:t>（一）学生申请</w:t>
      </w:r>
    </w:p>
    <w:p>
      <w:pPr>
        <w:pStyle w:val="8"/>
        <w:shd w:val="clear" w:color="auto" w:fill="FFFFFF"/>
        <w:spacing w:before="0" w:beforeAutospacing="0" w:after="0" w:afterAutospacing="0" w:line="500" w:lineRule="exact"/>
        <w:ind w:firstLine="480"/>
        <w:rPr>
          <w:rFonts w:ascii="仿宋" w:hAnsi="仿宋" w:eastAsia="仿宋" w:cs="Times New Roman"/>
          <w:kern w:val="2"/>
          <w:sz w:val="28"/>
          <w:szCs w:val="28"/>
        </w:rPr>
      </w:pPr>
      <w:r>
        <w:rPr>
          <w:rFonts w:hint="eastAsia" w:ascii="仿宋" w:hAnsi="仿宋" w:eastAsia="仿宋" w:cs="Times New Roman"/>
          <w:kern w:val="2"/>
          <w:sz w:val="28"/>
          <w:szCs w:val="28"/>
        </w:rPr>
        <w:t>学生提出申请，并提交相关佐证材料。</w:t>
      </w:r>
    </w:p>
    <w:p>
      <w:pPr>
        <w:pStyle w:val="8"/>
        <w:shd w:val="clear" w:color="auto" w:fill="FFFFFF"/>
        <w:spacing w:before="0" w:beforeAutospacing="0" w:after="0" w:afterAutospacing="0" w:line="500" w:lineRule="exact"/>
        <w:ind w:firstLine="480"/>
        <w:rPr>
          <w:rFonts w:ascii="仿宋" w:hAnsi="仿宋" w:eastAsia="仿宋" w:cs="Times New Roman"/>
          <w:kern w:val="2"/>
          <w:sz w:val="28"/>
          <w:szCs w:val="28"/>
        </w:rPr>
      </w:pPr>
      <w:r>
        <w:rPr>
          <w:rFonts w:hint="eastAsia" w:ascii="仿宋" w:hAnsi="仿宋" w:eastAsia="仿宋" w:cs="Times New Roman"/>
          <w:kern w:val="2"/>
          <w:sz w:val="28"/>
          <w:szCs w:val="28"/>
        </w:rPr>
        <w:t>（二）学院开展初评工作</w:t>
      </w:r>
    </w:p>
    <w:p>
      <w:pPr>
        <w:pStyle w:val="8"/>
        <w:shd w:val="clear" w:color="auto" w:fill="FFFFFF"/>
        <w:spacing w:before="0" w:beforeAutospacing="0" w:after="0" w:afterAutospacing="0" w:line="500" w:lineRule="exact"/>
        <w:ind w:firstLine="480"/>
        <w:rPr>
          <w:rFonts w:ascii="仿宋" w:hAnsi="仿宋" w:eastAsia="仿宋" w:cs="Times New Roman"/>
          <w:kern w:val="2"/>
          <w:sz w:val="28"/>
          <w:szCs w:val="28"/>
        </w:rPr>
      </w:pPr>
      <w:r>
        <w:rPr>
          <w:rFonts w:hint="eastAsia" w:ascii="仿宋" w:hAnsi="仿宋" w:eastAsia="仿宋" w:cs="Times New Roman"/>
          <w:kern w:val="2"/>
          <w:sz w:val="28"/>
          <w:szCs w:val="28"/>
        </w:rPr>
        <w:t>各二级学院</w:t>
      </w:r>
      <w:r>
        <w:rPr>
          <w:rFonts w:hint="eastAsia" w:ascii="仿宋" w:hAnsi="仿宋" w:eastAsia="仿宋" w:cs="Times New Roman"/>
          <w:sz w:val="28"/>
          <w:szCs w:val="28"/>
        </w:rPr>
        <w:t>评审工作小组</w:t>
      </w:r>
      <w:r>
        <w:rPr>
          <w:rFonts w:hint="eastAsia" w:ascii="仿宋" w:hAnsi="仿宋" w:eastAsia="仿宋" w:cs="Times New Roman"/>
          <w:kern w:val="2"/>
          <w:sz w:val="28"/>
          <w:szCs w:val="28"/>
        </w:rPr>
        <w:t>会对申请材料进行初审，形成推荐名单，经学院党政联席会议审议通过后，院内公示5个工作日。公示无异议后，上报初评材料。</w:t>
      </w:r>
    </w:p>
    <w:p>
      <w:pPr>
        <w:pStyle w:val="8"/>
        <w:shd w:val="clear" w:color="auto" w:fill="FFFFFF"/>
        <w:spacing w:before="0" w:beforeAutospacing="0" w:after="0" w:afterAutospacing="0" w:line="500" w:lineRule="exact"/>
        <w:ind w:firstLine="480"/>
        <w:rPr>
          <w:rFonts w:ascii="仿宋" w:hAnsi="仿宋" w:eastAsia="仿宋" w:cs="Times New Roman"/>
          <w:kern w:val="2"/>
          <w:sz w:val="28"/>
          <w:szCs w:val="28"/>
        </w:rPr>
      </w:pPr>
      <w:r>
        <w:rPr>
          <w:rFonts w:hint="eastAsia" w:ascii="仿宋" w:hAnsi="仿宋" w:eastAsia="仿宋" w:cs="Times New Roman"/>
          <w:kern w:val="2"/>
          <w:sz w:val="28"/>
          <w:szCs w:val="28"/>
        </w:rPr>
        <w:t>（三）学工部学生资助奖励中心复核</w:t>
      </w:r>
    </w:p>
    <w:p>
      <w:pPr>
        <w:pStyle w:val="8"/>
        <w:shd w:val="clear" w:color="auto" w:fill="FFFFFF"/>
        <w:spacing w:before="0" w:beforeAutospacing="0" w:after="0" w:afterAutospacing="0" w:line="500" w:lineRule="exact"/>
        <w:ind w:firstLine="480"/>
        <w:rPr>
          <w:rFonts w:ascii="仿宋" w:hAnsi="仿宋" w:eastAsia="仿宋" w:cs="Times New Roman"/>
          <w:kern w:val="2"/>
          <w:sz w:val="28"/>
          <w:szCs w:val="28"/>
        </w:rPr>
      </w:pPr>
      <w:r>
        <w:rPr>
          <w:rFonts w:hint="eastAsia" w:ascii="仿宋" w:hAnsi="仿宋" w:eastAsia="仿宋" w:cs="Times New Roman"/>
          <w:kern w:val="2"/>
          <w:sz w:val="28"/>
          <w:szCs w:val="28"/>
        </w:rPr>
        <w:t>学生资助奖励中心对各二级学院</w:t>
      </w:r>
      <w:r>
        <w:rPr>
          <w:rFonts w:hint="eastAsia" w:ascii="仿宋" w:hAnsi="仿宋" w:eastAsia="仿宋" w:cs="Times New Roman"/>
          <w:sz w:val="28"/>
          <w:szCs w:val="28"/>
        </w:rPr>
        <w:t>评审工作小组</w:t>
      </w:r>
      <w:r>
        <w:rPr>
          <w:rFonts w:hint="eastAsia" w:ascii="仿宋" w:hAnsi="仿宋" w:eastAsia="仿宋" w:cs="Times New Roman"/>
          <w:kern w:val="2"/>
          <w:sz w:val="28"/>
          <w:szCs w:val="28"/>
        </w:rPr>
        <w:t>上报的本科生材料、校级直推材料进行汇总复核，研究生按照国家奖学金评审结果，最后形成书面报告和建议名单。</w:t>
      </w:r>
    </w:p>
    <w:p>
      <w:pPr>
        <w:pStyle w:val="8"/>
        <w:shd w:val="clear" w:color="auto" w:fill="FFFFFF"/>
        <w:spacing w:before="0" w:beforeAutospacing="0" w:after="0" w:afterAutospacing="0" w:line="500" w:lineRule="exact"/>
        <w:ind w:firstLine="480"/>
        <w:jc w:val="both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（四）学校审核。校学生工作指导委员会召开会议，审议书面报告和建议名单。</w:t>
      </w:r>
    </w:p>
    <w:p>
      <w:pPr>
        <w:pStyle w:val="8"/>
        <w:shd w:val="clear" w:color="auto" w:fill="FFFFFF"/>
        <w:spacing w:before="0" w:beforeAutospacing="0" w:after="0" w:afterAutospacing="0" w:line="500" w:lineRule="exact"/>
        <w:ind w:firstLine="480"/>
        <w:jc w:val="both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（五）校级公示。校内公示5个工作日。</w:t>
      </w:r>
    </w:p>
    <w:p>
      <w:pPr>
        <w:pStyle w:val="8"/>
        <w:shd w:val="clear" w:color="auto" w:fill="FFFFFF"/>
        <w:spacing w:before="0" w:beforeAutospacing="0" w:after="0" w:afterAutospacing="0" w:line="500" w:lineRule="exact"/>
        <w:ind w:firstLine="480"/>
        <w:rPr>
          <w:rFonts w:ascii="仿宋" w:hAnsi="仿宋" w:eastAsia="仿宋" w:cs="Times New Roman"/>
          <w:kern w:val="2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（六）学校审定。公示无异议后，建议名单提交</w:t>
      </w:r>
      <w:r>
        <w:rPr>
          <w:rFonts w:hint="eastAsia" w:ascii="仿宋" w:hAnsi="仿宋" w:eastAsia="仿宋" w:cs="Times New Roman"/>
          <w:kern w:val="2"/>
          <w:sz w:val="28"/>
          <w:szCs w:val="28"/>
        </w:rPr>
        <w:t>校长办公会审定。</w:t>
      </w:r>
    </w:p>
    <w:p>
      <w:pPr>
        <w:pStyle w:val="8"/>
        <w:shd w:val="clear" w:color="auto" w:fill="FFFFFF"/>
        <w:spacing w:before="0" w:beforeAutospacing="0" w:after="0" w:afterAutospacing="0" w:line="500" w:lineRule="exact"/>
        <w:ind w:firstLine="480"/>
        <w:rPr>
          <w:rFonts w:ascii="仿宋" w:hAnsi="仿宋" w:eastAsia="仿宋" w:cs="Times New Roman"/>
          <w:kern w:val="2"/>
          <w:sz w:val="28"/>
          <w:szCs w:val="28"/>
        </w:rPr>
      </w:pPr>
      <w:r>
        <w:rPr>
          <w:rFonts w:hint="eastAsia" w:ascii="仿宋" w:hAnsi="仿宋" w:eastAsia="仿宋" w:cs="Times New Roman"/>
          <w:b/>
          <w:kern w:val="2"/>
          <w:sz w:val="28"/>
          <w:szCs w:val="28"/>
        </w:rPr>
        <w:t>第九条</w:t>
      </w:r>
      <w:r>
        <w:rPr>
          <w:rFonts w:hint="eastAsia" w:ascii="仿宋" w:hAnsi="仿宋" w:eastAsia="仿宋" w:cs="Times New Roman"/>
          <w:kern w:val="2"/>
          <w:sz w:val="28"/>
          <w:szCs w:val="28"/>
        </w:rPr>
        <w:t xml:space="preserve"> 评审内容</w:t>
      </w:r>
    </w:p>
    <w:p>
      <w:pPr>
        <w:pStyle w:val="8"/>
        <w:shd w:val="clear" w:color="auto" w:fill="FFFFFF"/>
        <w:spacing w:before="0" w:beforeAutospacing="0" w:after="0" w:afterAutospacing="0" w:line="500" w:lineRule="exact"/>
        <w:ind w:firstLine="480"/>
        <w:rPr>
          <w:rFonts w:ascii="仿宋" w:hAnsi="仿宋" w:eastAsia="仿宋" w:cs="Times New Roman"/>
          <w:kern w:val="2"/>
          <w:sz w:val="28"/>
          <w:szCs w:val="28"/>
        </w:rPr>
      </w:pPr>
      <w:r>
        <w:rPr>
          <w:rFonts w:hint="eastAsia" w:ascii="仿宋" w:hAnsi="仿宋" w:eastAsia="仿宋" w:cs="Times New Roman"/>
          <w:kern w:val="2"/>
          <w:sz w:val="28"/>
          <w:szCs w:val="28"/>
        </w:rPr>
        <w:t>（一）材料的完整性。主要是指上报的材料是否及时、准确、完备。</w:t>
      </w:r>
    </w:p>
    <w:p>
      <w:pPr>
        <w:pStyle w:val="8"/>
        <w:shd w:val="clear" w:color="auto" w:fill="FFFFFF"/>
        <w:spacing w:before="0" w:beforeAutospacing="0" w:after="0" w:afterAutospacing="0" w:line="500" w:lineRule="exact"/>
        <w:ind w:firstLine="480"/>
        <w:rPr>
          <w:rFonts w:ascii="仿宋" w:hAnsi="仿宋" w:eastAsia="仿宋" w:cs="Times New Roman"/>
          <w:kern w:val="2"/>
          <w:sz w:val="28"/>
          <w:szCs w:val="28"/>
        </w:rPr>
      </w:pPr>
      <w:r>
        <w:rPr>
          <w:rFonts w:hint="eastAsia" w:ascii="仿宋" w:hAnsi="仿宋" w:eastAsia="仿宋" w:cs="Times New Roman"/>
          <w:kern w:val="2"/>
          <w:sz w:val="28"/>
          <w:szCs w:val="28"/>
        </w:rPr>
        <w:t>（二）程序的规范性。主要是指校长奖学金初评及审核工作是否符合规定程序。</w:t>
      </w:r>
    </w:p>
    <w:p>
      <w:pPr>
        <w:pStyle w:val="8"/>
        <w:shd w:val="clear" w:color="auto" w:fill="FFFFFF"/>
        <w:spacing w:before="0" w:beforeAutospacing="0" w:after="0" w:afterAutospacing="0" w:line="500" w:lineRule="exact"/>
        <w:ind w:firstLine="480"/>
        <w:rPr>
          <w:rFonts w:ascii="仿宋" w:hAnsi="仿宋" w:eastAsia="仿宋" w:cs="Times New Roman"/>
          <w:kern w:val="2"/>
          <w:sz w:val="28"/>
          <w:szCs w:val="28"/>
        </w:rPr>
      </w:pPr>
      <w:r>
        <w:rPr>
          <w:rFonts w:hint="eastAsia" w:ascii="仿宋" w:hAnsi="仿宋" w:eastAsia="仿宋" w:cs="Times New Roman"/>
          <w:kern w:val="2"/>
          <w:sz w:val="28"/>
          <w:szCs w:val="28"/>
        </w:rPr>
        <w:t>（三）条件的相符性。主要是指入选学生的综合表现是否真实、符合申请条件。</w:t>
      </w:r>
    </w:p>
    <w:p>
      <w:pPr>
        <w:pStyle w:val="8"/>
        <w:shd w:val="clear" w:color="auto" w:fill="FFFFFF"/>
        <w:spacing w:before="0" w:beforeAutospacing="0" w:after="0" w:afterAutospacing="0" w:line="500" w:lineRule="exact"/>
        <w:ind w:firstLine="480"/>
        <w:rPr>
          <w:rFonts w:ascii="仿宋" w:hAnsi="仿宋" w:eastAsia="仿宋" w:cs="Times New Roman"/>
          <w:kern w:val="2"/>
          <w:sz w:val="28"/>
          <w:szCs w:val="28"/>
        </w:rPr>
      </w:pPr>
      <w:r>
        <w:rPr>
          <w:rFonts w:hint="eastAsia" w:ascii="仿宋" w:hAnsi="仿宋" w:eastAsia="仿宋" w:cs="Times New Roman"/>
          <w:b/>
          <w:kern w:val="2"/>
          <w:sz w:val="28"/>
          <w:szCs w:val="28"/>
        </w:rPr>
        <w:t>第十条</w:t>
      </w:r>
      <w:r>
        <w:rPr>
          <w:rFonts w:hint="eastAsia" w:ascii="仿宋" w:hAnsi="仿宋" w:eastAsia="仿宋" w:cs="Times New Roman"/>
          <w:kern w:val="2"/>
          <w:sz w:val="28"/>
          <w:szCs w:val="28"/>
        </w:rPr>
        <w:t>本办法自202</w:t>
      </w:r>
      <w:r>
        <w:rPr>
          <w:rFonts w:ascii="仿宋" w:hAnsi="仿宋" w:eastAsia="仿宋" w:cs="Times New Roman"/>
          <w:kern w:val="2"/>
          <w:sz w:val="28"/>
          <w:szCs w:val="28"/>
        </w:rPr>
        <w:t>2</w:t>
      </w:r>
      <w:r>
        <w:rPr>
          <w:rFonts w:hint="eastAsia" w:ascii="仿宋" w:hAnsi="仿宋" w:eastAsia="仿宋" w:cs="Times New Roman"/>
          <w:kern w:val="2"/>
          <w:sz w:val="28"/>
          <w:szCs w:val="28"/>
        </w:rPr>
        <w:t>年9月起施行，由学生工作部负责解释。</w:t>
      </w:r>
    </w:p>
    <w:p>
      <w:pPr>
        <w:autoSpaceDE w:val="0"/>
        <w:autoSpaceDN w:val="0"/>
        <w:adjustRightInd w:val="0"/>
        <w:spacing w:line="288" w:lineRule="auto"/>
        <w:ind w:firstLine="440" w:firstLineChars="200"/>
        <w:textAlignment w:val="center"/>
        <w:rPr>
          <w:rFonts w:ascii="宋体" w:hAnsi="宋体" w:cs="ATC-5b8b7f579a6c"/>
          <w:color w:val="000000"/>
          <w:kern w:val="0"/>
          <w:sz w:val="22"/>
          <w:szCs w:val="22"/>
        </w:rPr>
      </w:pPr>
    </w:p>
    <w:p>
      <w:pPr>
        <w:autoSpaceDE w:val="0"/>
        <w:autoSpaceDN w:val="0"/>
        <w:adjustRightInd w:val="0"/>
        <w:spacing w:line="288" w:lineRule="auto"/>
        <w:ind w:firstLine="440" w:firstLineChars="200"/>
        <w:textAlignment w:val="center"/>
        <w:rPr>
          <w:rFonts w:ascii="宋体" w:hAnsi="宋体" w:cs="ATC-5b8b7f579a6c"/>
          <w:color w:val="000000"/>
          <w:kern w:val="0"/>
          <w:sz w:val="22"/>
          <w:szCs w:val="22"/>
        </w:rPr>
      </w:pPr>
    </w:p>
    <w:p>
      <w:pPr>
        <w:autoSpaceDE w:val="0"/>
        <w:autoSpaceDN w:val="0"/>
        <w:adjustRightInd w:val="0"/>
        <w:spacing w:line="288" w:lineRule="auto"/>
        <w:ind w:firstLine="560" w:firstLineChars="200"/>
        <w:textAlignment w:val="center"/>
        <w:rPr>
          <w:rFonts w:ascii="仿宋" w:hAnsi="仿宋" w:eastAsia="仿宋" w:cs="仿宋"/>
          <w:color w:val="000000"/>
          <w:kern w:val="0"/>
          <w:sz w:val="28"/>
          <w:szCs w:val="28"/>
          <w:lang w:val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TC-5b8b7f579a6c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61693"/>
    </w:sdtPr>
    <w:sdtContent>
      <w:p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9D95A3"/>
    <w:multiLevelType w:val="singleLevel"/>
    <w:tmpl w:val="6C9D95A3"/>
    <w:lvl w:ilvl="0" w:tentative="0">
      <w:start w:val="6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RlNzJhMWIxYjc5YmEyMmNmNmNkZTM1MzE4NzQ2OGQifQ=="/>
  </w:docVars>
  <w:rsids>
    <w:rsidRoot w:val="00AF4EED"/>
    <w:rsid w:val="00010EF2"/>
    <w:rsid w:val="000148A2"/>
    <w:rsid w:val="00077540"/>
    <w:rsid w:val="000D092D"/>
    <w:rsid w:val="000E2735"/>
    <w:rsid w:val="000E509D"/>
    <w:rsid w:val="00141916"/>
    <w:rsid w:val="0017627C"/>
    <w:rsid w:val="001977E4"/>
    <w:rsid w:val="001D334E"/>
    <w:rsid w:val="001E5FE5"/>
    <w:rsid w:val="00214C20"/>
    <w:rsid w:val="00235862"/>
    <w:rsid w:val="00250A33"/>
    <w:rsid w:val="00250C29"/>
    <w:rsid w:val="002667DD"/>
    <w:rsid w:val="00273F8D"/>
    <w:rsid w:val="00283556"/>
    <w:rsid w:val="002A3DAD"/>
    <w:rsid w:val="002B530D"/>
    <w:rsid w:val="002B5AC0"/>
    <w:rsid w:val="002C2722"/>
    <w:rsid w:val="002D4444"/>
    <w:rsid w:val="002E4E0C"/>
    <w:rsid w:val="002F5E48"/>
    <w:rsid w:val="0034588D"/>
    <w:rsid w:val="00352396"/>
    <w:rsid w:val="00372D6E"/>
    <w:rsid w:val="00385F10"/>
    <w:rsid w:val="003B700E"/>
    <w:rsid w:val="003C76EA"/>
    <w:rsid w:val="003D33A5"/>
    <w:rsid w:val="003E51BC"/>
    <w:rsid w:val="0041059E"/>
    <w:rsid w:val="00424D23"/>
    <w:rsid w:val="00425BE9"/>
    <w:rsid w:val="00454069"/>
    <w:rsid w:val="0047785B"/>
    <w:rsid w:val="004E1BAE"/>
    <w:rsid w:val="004E7FE8"/>
    <w:rsid w:val="004F5AD7"/>
    <w:rsid w:val="0050563A"/>
    <w:rsid w:val="005174A3"/>
    <w:rsid w:val="00521A45"/>
    <w:rsid w:val="00557D4A"/>
    <w:rsid w:val="005727D3"/>
    <w:rsid w:val="005A2814"/>
    <w:rsid w:val="005A4937"/>
    <w:rsid w:val="005C13EB"/>
    <w:rsid w:val="005F4F5C"/>
    <w:rsid w:val="00607975"/>
    <w:rsid w:val="006200F7"/>
    <w:rsid w:val="00651D1B"/>
    <w:rsid w:val="00662780"/>
    <w:rsid w:val="006A2B7F"/>
    <w:rsid w:val="006B4445"/>
    <w:rsid w:val="00705284"/>
    <w:rsid w:val="0071075D"/>
    <w:rsid w:val="00742328"/>
    <w:rsid w:val="007439D8"/>
    <w:rsid w:val="00766178"/>
    <w:rsid w:val="00791874"/>
    <w:rsid w:val="00791FEE"/>
    <w:rsid w:val="00795038"/>
    <w:rsid w:val="007E06A1"/>
    <w:rsid w:val="007E199A"/>
    <w:rsid w:val="007E3EFF"/>
    <w:rsid w:val="007F3B9C"/>
    <w:rsid w:val="008237AA"/>
    <w:rsid w:val="00830AED"/>
    <w:rsid w:val="00853F6B"/>
    <w:rsid w:val="00856AC5"/>
    <w:rsid w:val="00874DEB"/>
    <w:rsid w:val="00880D17"/>
    <w:rsid w:val="008820F8"/>
    <w:rsid w:val="008A1F74"/>
    <w:rsid w:val="008C32DF"/>
    <w:rsid w:val="008F6CB2"/>
    <w:rsid w:val="00912C8B"/>
    <w:rsid w:val="00915DA9"/>
    <w:rsid w:val="0092525C"/>
    <w:rsid w:val="00942FED"/>
    <w:rsid w:val="00963F59"/>
    <w:rsid w:val="00967058"/>
    <w:rsid w:val="009A006A"/>
    <w:rsid w:val="009A099F"/>
    <w:rsid w:val="009A0F35"/>
    <w:rsid w:val="009A3AA5"/>
    <w:rsid w:val="00A0478E"/>
    <w:rsid w:val="00A059E4"/>
    <w:rsid w:val="00A572E3"/>
    <w:rsid w:val="00A67CA6"/>
    <w:rsid w:val="00AA2761"/>
    <w:rsid w:val="00AC1852"/>
    <w:rsid w:val="00AF4EED"/>
    <w:rsid w:val="00B34DDB"/>
    <w:rsid w:val="00B4032F"/>
    <w:rsid w:val="00B40F5D"/>
    <w:rsid w:val="00B626A8"/>
    <w:rsid w:val="00B7719B"/>
    <w:rsid w:val="00BA2A40"/>
    <w:rsid w:val="00BA508B"/>
    <w:rsid w:val="00BB0AA9"/>
    <w:rsid w:val="00BE0E5B"/>
    <w:rsid w:val="00C01E89"/>
    <w:rsid w:val="00C142CA"/>
    <w:rsid w:val="00C4126D"/>
    <w:rsid w:val="00C422A7"/>
    <w:rsid w:val="00C4385C"/>
    <w:rsid w:val="00C539A8"/>
    <w:rsid w:val="00C55E56"/>
    <w:rsid w:val="00C81458"/>
    <w:rsid w:val="00C84C70"/>
    <w:rsid w:val="00CD161A"/>
    <w:rsid w:val="00CE2812"/>
    <w:rsid w:val="00CE4978"/>
    <w:rsid w:val="00CF3B6B"/>
    <w:rsid w:val="00D104CE"/>
    <w:rsid w:val="00D11627"/>
    <w:rsid w:val="00D72EB7"/>
    <w:rsid w:val="00D950DE"/>
    <w:rsid w:val="00E023DC"/>
    <w:rsid w:val="00E07DDA"/>
    <w:rsid w:val="00E13296"/>
    <w:rsid w:val="00E155BC"/>
    <w:rsid w:val="00E17682"/>
    <w:rsid w:val="00E25849"/>
    <w:rsid w:val="00E34E9C"/>
    <w:rsid w:val="00E5098D"/>
    <w:rsid w:val="00ED4446"/>
    <w:rsid w:val="00ED4B4D"/>
    <w:rsid w:val="00EF13D4"/>
    <w:rsid w:val="00F12E88"/>
    <w:rsid w:val="00F21A4D"/>
    <w:rsid w:val="00F30200"/>
    <w:rsid w:val="00F93FB4"/>
    <w:rsid w:val="00FB325F"/>
    <w:rsid w:val="00FF2E8B"/>
    <w:rsid w:val="00FF74D3"/>
    <w:rsid w:val="02A34E29"/>
    <w:rsid w:val="11A86E20"/>
    <w:rsid w:val="150545D3"/>
    <w:rsid w:val="1792179D"/>
    <w:rsid w:val="222F0843"/>
    <w:rsid w:val="22CB7CA7"/>
    <w:rsid w:val="24B441CB"/>
    <w:rsid w:val="276B7D5B"/>
    <w:rsid w:val="277B6477"/>
    <w:rsid w:val="353E591B"/>
    <w:rsid w:val="35DD0D0A"/>
    <w:rsid w:val="3ACC6BE9"/>
    <w:rsid w:val="42FF2370"/>
    <w:rsid w:val="44682ED6"/>
    <w:rsid w:val="46C60FBE"/>
    <w:rsid w:val="4D874940"/>
    <w:rsid w:val="4F3B3D4B"/>
    <w:rsid w:val="509C57E3"/>
    <w:rsid w:val="51336DAD"/>
    <w:rsid w:val="5A3C0A5E"/>
    <w:rsid w:val="60F92B2B"/>
    <w:rsid w:val="622000B8"/>
    <w:rsid w:val="657174EF"/>
    <w:rsid w:val="678D74EC"/>
    <w:rsid w:val="68741846"/>
    <w:rsid w:val="74AE4895"/>
    <w:rsid w:val="7E9B5C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4"/>
    <w:basedOn w:val="1"/>
    <w:next w:val="1"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/>
      <w:b/>
      <w:kern w:val="0"/>
      <w:sz w:val="24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21"/>
    <w:qFormat/>
    <w:uiPriority w:val="0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Hyperlink"/>
    <w:qFormat/>
    <w:uiPriority w:val="0"/>
    <w:rPr>
      <w:color w:val="0000FF"/>
      <w:u w:val="single"/>
    </w:rPr>
  </w:style>
  <w:style w:type="character" w:customStyle="1" w:styleId="14">
    <w:name w:val="页眉 Char"/>
    <w:basedOn w:val="11"/>
    <w:link w:val="7"/>
    <w:qFormat/>
    <w:uiPriority w:val="0"/>
    <w:rPr>
      <w:sz w:val="18"/>
      <w:szCs w:val="18"/>
    </w:rPr>
  </w:style>
  <w:style w:type="character" w:customStyle="1" w:styleId="15">
    <w:name w:val="页脚 Char"/>
    <w:basedOn w:val="11"/>
    <w:link w:val="6"/>
    <w:qFormat/>
    <w:uiPriority w:val="99"/>
    <w:rPr>
      <w:sz w:val="18"/>
      <w:szCs w:val="18"/>
    </w:rPr>
  </w:style>
  <w:style w:type="character" w:customStyle="1" w:styleId="16">
    <w:name w:val="标题 1 Char"/>
    <w:basedOn w:val="11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17">
    <w:name w:val="无间隔1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custom_unionsty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列出段落1"/>
    <w:basedOn w:val="1"/>
    <w:qFormat/>
    <w:uiPriority w:val="99"/>
    <w:pPr>
      <w:ind w:firstLine="420" w:firstLineChars="200"/>
    </w:pPr>
  </w:style>
  <w:style w:type="paragraph" w:customStyle="1" w:styleId="20">
    <w:name w:val="[无段落样式]"/>
    <w:qFormat/>
    <w:uiPriority w:val="0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宋体" w:hAnsi="Times New Roman" w:eastAsia="宋体" w:cs="宋体"/>
      <w:color w:val="000000"/>
      <w:sz w:val="24"/>
      <w:szCs w:val="24"/>
      <w:lang w:val="zh-CN" w:eastAsia="zh-CN" w:bidi="ar-SA"/>
    </w:rPr>
  </w:style>
  <w:style w:type="character" w:customStyle="1" w:styleId="21">
    <w:name w:val="批注框文本 Char"/>
    <w:basedOn w:val="11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标题 2 Char"/>
    <w:basedOn w:val="11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4D1A2F-88F7-49CE-B402-0B5BC6958B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HaseeComputer</Company>
  <Pages>3</Pages>
  <Words>1324</Words>
  <Characters>1354</Characters>
  <Lines>10</Lines>
  <Paragraphs>2</Paragraphs>
  <TotalTime>3</TotalTime>
  <ScaleCrop>false</ScaleCrop>
  <LinksUpToDate>false</LinksUpToDate>
  <CharactersWithSpaces>1382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2022-08-11T01:00:00Z</dcterms:created>
  <dc:creator>user</dc:creator>
  <cp:lastModifiedBy>傅瑾</cp:lastModifiedBy>
  <cp:lastPrinted>2020-06-29T03:35:00Z</cp:lastPrinted>
  <dcterms:modified xsi:type="dcterms:W3CDTF">2022-09-01T08:04:36Z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1609C6F912B64F2FA24FF32287C1DC73</vt:lpwstr>
  </property>
</Properties>
</file>