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仿宋" w:hAnsi="仿宋" w:eastAsia="仿宋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sz w:val="30"/>
          <w:szCs w:val="30"/>
        </w:rPr>
        <w:t>附表</w:t>
      </w:r>
      <w:bookmarkEnd w:id="0"/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adjustRightInd w:val="0"/>
        <w:snapToGrid w:val="0"/>
        <w:spacing w:line="52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上海政法学院202</w:t>
      </w:r>
      <w:r>
        <w:rPr>
          <w:rFonts w:ascii="仿宋" w:hAnsi="仿宋" w:eastAsia="仿宋" w:cs="宋体"/>
          <w:b/>
          <w:bCs/>
          <w:kern w:val="0"/>
          <w:sz w:val="30"/>
          <w:szCs w:val="30"/>
        </w:rPr>
        <w:t>4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年专业技术人员招聘计划岗位</w:t>
      </w:r>
    </w:p>
    <w:tbl>
      <w:tblPr>
        <w:tblStyle w:val="9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352"/>
        <w:gridCol w:w="1842"/>
        <w:gridCol w:w="993"/>
        <w:gridCol w:w="3118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招聘学院（部门）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专业/方向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招聘要求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学院（部门）联系方式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法律学院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法学（调解方向）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刘老师，39227369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经济法学院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环境与资源保护法学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杜老师，39227182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国际法学院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职业法律博士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李老师，39227275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警务学院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监狱学、刑法学等相关方向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2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赵老师，39225627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司法鉴定、法庭科学等相关方向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在高水平核心期刊上发表过学术论文、能独立开设全英文课程优先</w:t>
            </w:r>
          </w:p>
        </w:tc>
        <w:tc>
          <w:tcPr>
            <w:tcW w:w="1462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人工智能法学院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人工智能等相关方向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有人工智能等相关方向研究经历，取得相关研究成果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吴老师，39225255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上海司法研究所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法学相关方向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程老师，39220328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有实务经验、有海外留学经历或者在权威期刊上发表成果优先</w:t>
            </w:r>
          </w:p>
        </w:tc>
        <w:tc>
          <w:tcPr>
            <w:tcW w:w="1462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刘老师，39227304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管理学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有实务经验、有海外留学经历或者在权威期刊上发表成果优先</w:t>
            </w:r>
          </w:p>
        </w:tc>
        <w:tc>
          <w:tcPr>
            <w:tcW w:w="1462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政府管理学院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应用心理学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2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陈老师，39227436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社会保障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具有副高以上职称优先</w:t>
            </w:r>
          </w:p>
        </w:tc>
        <w:tc>
          <w:tcPr>
            <w:tcW w:w="1462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语言文化学院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（国际交流学院）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英语语言文学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李老师，39227116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上海纪录片学院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新闻传播、纪录片等相关方向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具有副高以上职称优先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严老师，39227557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马克思主义理论等相关方向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任老师，39227334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体育法学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谭老师，39227915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上合培训基地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国际政治、法学等相关方向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有上合组织相关研究成果，熟悉俄语或波斯语优先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范老师，59801530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实验实训中心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法学相关方向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具有三年以上法律实务工作经历或资深司法实务人员、公司高级管理人员或高级职称以上律师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许老师，39225238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学生工作部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专职心理健康教育教师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中共正式党员，本科与硕士为心理学专业或相关研究方向，有实务工作经验、海外留学经历、博士学历学位者优先</w:t>
            </w:r>
          </w:p>
        </w:tc>
        <w:tc>
          <w:tcPr>
            <w:tcW w:w="1462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伍老师，39225202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专职辅导员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中共正式党员；2.熟悉学生工作规律，有学校相关专业背景、学生工作经验或入伍经历者优先；3.热爱大学生思想政治教育事业，具有较强的纪律观念和规矩意识，遵纪守法，为人正直，作风正派，廉洁自律，身心健康</w:t>
            </w:r>
          </w:p>
        </w:tc>
        <w:tc>
          <w:tcPr>
            <w:tcW w:w="1462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NzZmODY4YjJiODI4MjY5OGY0OTgxNDRlZTVlM2MifQ=="/>
  </w:docVars>
  <w:rsids>
    <w:rsidRoot w:val="00F2467A"/>
    <w:rsid w:val="00123B4B"/>
    <w:rsid w:val="00A322E1"/>
    <w:rsid w:val="00AC488C"/>
    <w:rsid w:val="00F2467A"/>
    <w:rsid w:val="40E1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table" w:customStyle="1" w:styleId="9">
    <w:name w:val="网格型2"/>
    <w:basedOn w:val="4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</Words>
  <Characters>2192</Characters>
  <Lines>18</Lines>
  <Paragraphs>5</Paragraphs>
  <TotalTime>0</TotalTime>
  <ScaleCrop>false</ScaleCrop>
  <LinksUpToDate>false</LinksUpToDate>
  <CharactersWithSpaces>2571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2024-01-25T03:14:00Z</dcterms:created>
  <dc:creator>李卿</dc:creator>
  <cp:lastModifiedBy>Twilight lonesome</cp:lastModifiedBy>
  <dcterms:modified xsi:type="dcterms:W3CDTF">2024-02-07T05:49:56Z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3FD6B065DB034017920FD9D282098BF4_13</vt:lpwstr>
  </property>
</Properties>
</file>