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附件1</w:t>
      </w:r>
    </w:p>
    <w:p>
      <w:pPr>
        <w:adjustRightInd w:val="0"/>
        <w:snapToGrid w:val="0"/>
        <w:spacing w:line="560" w:lineRule="exact"/>
        <w:jc w:val="center"/>
        <w:rPr>
          <w:rFonts w:hint="eastAsia" w:ascii="方正公文小标宋" w:hAnsi="方正公文小标宋" w:eastAsia="方正公文小标宋" w:cs="方正公文小标宋"/>
          <w:sz w:val="44"/>
          <w:szCs w:val="44"/>
          <w:highlight w:val="none"/>
        </w:rPr>
      </w:pPr>
      <w:bookmarkStart w:id="0" w:name="_GoBack"/>
      <w:r>
        <w:rPr>
          <w:rFonts w:hint="eastAsia" w:ascii="方正公文小标宋" w:hAnsi="方正公文小标宋" w:eastAsia="方正公文小标宋" w:cs="方正公文小标宋"/>
          <w:sz w:val="44"/>
          <w:szCs w:val="44"/>
          <w:highlight w:val="none"/>
        </w:rPr>
        <w:t>浙江省大学生法律职业能力竞赛</w:t>
      </w:r>
    </w:p>
    <w:p>
      <w:pPr>
        <w:adjustRightInd w:val="0"/>
        <w:snapToGrid w:val="0"/>
        <w:spacing w:line="560" w:lineRule="exact"/>
        <w:jc w:val="center"/>
        <w:rPr>
          <w:rFonts w:hint="eastAsia" w:ascii="方正公文小标宋" w:hAnsi="方正公文小标宋" w:eastAsia="方正公文小标宋" w:cs="方正公文小标宋"/>
          <w:sz w:val="44"/>
          <w:szCs w:val="44"/>
          <w:highlight w:val="none"/>
        </w:rPr>
      </w:pPr>
      <w:r>
        <w:rPr>
          <w:rFonts w:hint="eastAsia" w:ascii="方正公文小标宋" w:hAnsi="方正公文小标宋" w:eastAsia="方正公文小标宋" w:cs="方正公文小标宋"/>
          <w:sz w:val="44"/>
          <w:szCs w:val="44"/>
          <w:highlight w:val="none"/>
        </w:rPr>
        <w:t>法律征文类竞赛规则</w:t>
      </w:r>
      <w:bookmarkEnd w:id="0"/>
    </w:p>
    <w:p>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baseline"/>
        <w:rPr>
          <w:rFonts w:hint="default" w:ascii="黑体" w:hAnsi="黑体" w:eastAsia="黑体" w:cs="黑体"/>
          <w:b/>
          <w:bCs/>
          <w:spacing w:val="11"/>
          <w:sz w:val="32"/>
          <w:szCs w:val="32"/>
        </w:rPr>
      </w:pPr>
    </w:p>
    <w:p>
      <w:pPr>
        <w:keepNext w:val="0"/>
        <w:keepLines w:val="0"/>
        <w:pageBreakBefore w:val="0"/>
        <w:widowControl/>
        <w:kinsoku/>
        <w:wordWrap w:val="0"/>
        <w:overflowPunct/>
        <w:topLinePunct w:val="0"/>
        <w:autoSpaceDE/>
        <w:autoSpaceDN/>
        <w:bidi w:val="0"/>
        <w:adjustRightInd w:val="0"/>
        <w:snapToGrid w:val="0"/>
        <w:spacing w:after="157" w:afterLines="50" w:line="360" w:lineRule="auto"/>
        <w:jc w:val="center"/>
        <w:textAlignment w:val="baseline"/>
        <w:rPr>
          <w:rFonts w:hint="eastAsia" w:ascii="黑体" w:hAnsi="黑体" w:eastAsia="黑体" w:cs="黑体"/>
          <w:b w:val="0"/>
          <w:bCs w:val="0"/>
          <w:spacing w:val="11"/>
          <w:sz w:val="32"/>
          <w:szCs w:val="32"/>
        </w:rPr>
      </w:pPr>
      <w:r>
        <w:rPr>
          <w:rFonts w:hint="eastAsia" w:ascii="黑体" w:hAnsi="黑体" w:eastAsia="黑体" w:cs="黑体"/>
          <w:b w:val="0"/>
          <w:bCs w:val="0"/>
          <w:spacing w:val="11"/>
          <w:sz w:val="32"/>
          <w:szCs w:val="32"/>
          <w:lang w:val="en-US" w:eastAsia="en-US"/>
        </w:rPr>
        <w:t>第一章</w:t>
      </w:r>
      <w:r>
        <w:rPr>
          <w:rFonts w:hint="eastAsia" w:ascii="黑体" w:hAnsi="黑体" w:eastAsia="黑体" w:cs="黑体"/>
          <w:b w:val="0"/>
          <w:bCs w:val="0"/>
          <w:spacing w:val="11"/>
          <w:sz w:val="32"/>
          <w:szCs w:val="32"/>
          <w:lang w:val="en-US" w:eastAsia="zh-CN"/>
        </w:rPr>
        <w:t xml:space="preserve">  </w:t>
      </w:r>
      <w:r>
        <w:rPr>
          <w:rFonts w:hint="eastAsia" w:ascii="黑体" w:hAnsi="黑体" w:eastAsia="黑体" w:cs="黑体"/>
          <w:b w:val="0"/>
          <w:bCs w:val="0"/>
          <w:spacing w:val="11"/>
          <w:sz w:val="32"/>
          <w:szCs w:val="32"/>
        </w:rPr>
        <w:t>竞赛特点、领导机构与承办方</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第一条[竞赛特点]</w:t>
      </w:r>
      <w:r>
        <w:rPr>
          <w:rFonts w:hint="eastAsia" w:ascii="黑体" w:hAnsi="黑体" w:eastAsia="黑体" w:cs="黑体"/>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浙江省大学生法律职业能力竞赛</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法律征文类竞赛，由选手经过思想考虑和语言组织，按照一定的规则，围绕某一与法律有关的主题展开写作，阐释思想、分析问题、论证方案、给出结论，以培养学生的学术创新意识、学术规范意识、学术道德意识，从立意、谋篇布局、文字表达等方面来提高学生写作水平。</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第二条[领导机构]</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竞赛在浙江省大学生法律职业能力竞赛委员会的组织和领导下举行。</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第三条[承办]</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rPr>
        <w:t>竞赛由浙江省教育厅、浙江省大学生科技竞赛委员会主办，浙江工商大学为秘书处单位。省内法学院校可以向竞赛委员会提出承办申请，由竞赛委员会决定。</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宋体" w:cs="Times New Roman"/>
          <w:b w:val="0"/>
          <w:bCs w:val="0"/>
          <w:spacing w:val="11"/>
          <w:sz w:val="32"/>
          <w:szCs w:val="32"/>
        </w:rPr>
      </w:pPr>
      <w:r>
        <w:rPr>
          <w:rFonts w:hint="eastAsia" w:ascii="仿宋_GB2312" w:hAnsi="仿宋_GB2312" w:eastAsia="仿宋_GB2312" w:cs="仿宋_GB2312"/>
          <w:b w:val="0"/>
          <w:bCs w:val="0"/>
          <w:spacing w:val="0"/>
          <w:sz w:val="32"/>
          <w:szCs w:val="32"/>
        </w:rPr>
        <w:t>本竞赛每两年举办一次。</w:t>
      </w:r>
    </w:p>
    <w:p>
      <w:pPr>
        <w:keepNext w:val="0"/>
        <w:keepLines w:val="0"/>
        <w:pageBreakBefore w:val="0"/>
        <w:widowControl/>
        <w:kinsoku/>
        <w:wordWrap w:val="0"/>
        <w:overflowPunct/>
        <w:topLinePunct w:val="0"/>
        <w:autoSpaceDE/>
        <w:autoSpaceDN/>
        <w:bidi w:val="0"/>
        <w:adjustRightInd w:val="0"/>
        <w:snapToGrid w:val="0"/>
        <w:spacing w:before="157" w:beforeLines="50" w:after="157" w:afterLines="50" w:line="360" w:lineRule="auto"/>
        <w:jc w:val="center"/>
        <w:textAlignment w:val="baseline"/>
        <w:rPr>
          <w:rFonts w:hint="eastAsia" w:ascii="黑体" w:hAnsi="黑体" w:eastAsia="黑体" w:cs="黑体"/>
          <w:b w:val="0"/>
          <w:bCs w:val="0"/>
          <w:spacing w:val="11"/>
          <w:sz w:val="32"/>
          <w:szCs w:val="32"/>
          <w:lang w:val="en-US" w:eastAsia="en-US"/>
        </w:rPr>
      </w:pPr>
      <w:r>
        <w:rPr>
          <w:rFonts w:hint="eastAsia" w:ascii="黑体" w:hAnsi="黑体" w:eastAsia="黑体" w:cs="黑体"/>
          <w:b w:val="0"/>
          <w:bCs w:val="0"/>
          <w:spacing w:val="11"/>
          <w:sz w:val="32"/>
          <w:szCs w:val="32"/>
          <w:lang w:val="en-US" w:eastAsia="en-US"/>
        </w:rPr>
        <w:t>第二章</w:t>
      </w:r>
      <w:r>
        <w:rPr>
          <w:rFonts w:hint="eastAsia" w:ascii="黑体" w:hAnsi="黑体" w:eastAsia="黑体" w:cs="黑体"/>
          <w:b w:val="0"/>
          <w:bCs w:val="0"/>
          <w:spacing w:val="11"/>
          <w:sz w:val="32"/>
          <w:szCs w:val="32"/>
          <w:lang w:val="en-US" w:eastAsia="zh-CN"/>
        </w:rPr>
        <w:t xml:space="preserve">  </w:t>
      </w:r>
      <w:r>
        <w:rPr>
          <w:rFonts w:hint="eastAsia" w:ascii="黑体" w:hAnsi="黑体" w:eastAsia="黑体" w:cs="黑体"/>
          <w:b w:val="0"/>
          <w:bCs w:val="0"/>
          <w:spacing w:val="11"/>
          <w:sz w:val="32"/>
          <w:szCs w:val="32"/>
          <w:lang w:val="en-US" w:eastAsia="en-US"/>
        </w:rPr>
        <w:t>参赛对象、原则与赛制</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第四条[参赛对象]</w:t>
      </w:r>
      <w:r>
        <w:rPr>
          <w:rFonts w:hint="eastAsia" w:ascii="仿宋_GB2312" w:hAnsi="仿宋_GB2312" w:eastAsia="仿宋_GB2312" w:cs="仿宋_GB2312"/>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参赛学生必须是浙江省高校普通全日制在校本专科法学学科（限法学、知识产权和狱政等专业）的学生以及法学硕士研究生、法律硕士研究生。在往届浙江省大学生法律职业能力竞赛征文类竞赛中获得一等奖以上奖项的学生不得参赛。学生参赛资格须由所在学校教务处审核。</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第五条[参赛原则]</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竞赛本着“学生本位、重在参与”的原则组织进行。省内各法学院校根据自愿的原则组织学生参加竞赛。</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黑体" w:hAnsi="黑体" w:eastAsia="黑体" w:cs="黑体"/>
          <w:b w:val="0"/>
          <w:bCs w:val="0"/>
          <w:spacing w:val="11"/>
          <w:sz w:val="32"/>
          <w:szCs w:val="32"/>
          <w:lang w:val="en-US" w:eastAsia="en-US"/>
        </w:rPr>
      </w:pPr>
      <w:r>
        <w:rPr>
          <w:rFonts w:hint="eastAsia" w:ascii="楷体" w:hAnsi="楷体" w:eastAsia="楷体" w:cs="楷体"/>
          <w:b/>
          <w:bCs/>
          <w:spacing w:val="0"/>
          <w:sz w:val="32"/>
          <w:szCs w:val="32"/>
        </w:rPr>
        <w:t>第六条[赛制]</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bCs/>
          <w:spacing w:val="0"/>
          <w:sz w:val="32"/>
          <w:szCs w:val="32"/>
          <w:lang w:val="en-US" w:eastAsia="zh-CN"/>
        </w:rPr>
        <w:t xml:space="preserve"> </w:t>
      </w:r>
      <w:r>
        <w:rPr>
          <w:rFonts w:hint="eastAsia" w:ascii="仿宋_GB2312" w:hAnsi="仿宋_GB2312" w:eastAsia="仿宋_GB2312" w:cs="仿宋_GB2312"/>
          <w:b w:val="0"/>
          <w:bCs w:val="0"/>
          <w:spacing w:val="0"/>
          <w:sz w:val="32"/>
          <w:szCs w:val="32"/>
        </w:rPr>
        <w:t>竞赛分初赛、决赛两个阶段进行，其中，决赛包括初评（网上评审）和终评（现场答辩）两个阶段。初赛由参赛院系自行组织；决赛由浙江省大学生法律职业能力竞赛秘书处学校和具体承办学校组织。</w:t>
      </w:r>
    </w:p>
    <w:p>
      <w:pPr>
        <w:keepNext w:val="0"/>
        <w:keepLines w:val="0"/>
        <w:pageBreakBefore w:val="0"/>
        <w:widowControl/>
        <w:kinsoku/>
        <w:wordWrap w:val="0"/>
        <w:overflowPunct/>
        <w:topLinePunct w:val="0"/>
        <w:autoSpaceDE/>
        <w:autoSpaceDN/>
        <w:bidi w:val="0"/>
        <w:adjustRightInd w:val="0"/>
        <w:snapToGrid w:val="0"/>
        <w:spacing w:before="157" w:beforeLines="50" w:after="157" w:afterLines="50" w:line="360" w:lineRule="auto"/>
        <w:jc w:val="center"/>
        <w:textAlignment w:val="baseline"/>
        <w:rPr>
          <w:rFonts w:hint="eastAsia" w:ascii="黑体" w:hAnsi="黑体" w:eastAsia="黑体" w:cs="黑体"/>
          <w:b w:val="0"/>
          <w:bCs w:val="0"/>
          <w:spacing w:val="11"/>
          <w:sz w:val="32"/>
          <w:szCs w:val="32"/>
          <w:lang w:val="en-US" w:eastAsia="en-US"/>
        </w:rPr>
      </w:pPr>
      <w:r>
        <w:rPr>
          <w:rFonts w:hint="eastAsia" w:ascii="黑体" w:hAnsi="黑体" w:eastAsia="黑体" w:cs="黑体"/>
          <w:b w:val="0"/>
          <w:bCs w:val="0"/>
          <w:spacing w:val="11"/>
          <w:sz w:val="32"/>
          <w:szCs w:val="32"/>
          <w:lang w:val="en-US" w:eastAsia="en-US"/>
        </w:rPr>
        <w:t>第三章</w:t>
      </w:r>
      <w:r>
        <w:rPr>
          <w:rFonts w:hint="eastAsia" w:ascii="黑体" w:hAnsi="黑体" w:eastAsia="黑体" w:cs="黑体"/>
          <w:b w:val="0"/>
          <w:bCs w:val="0"/>
          <w:spacing w:val="11"/>
          <w:sz w:val="32"/>
          <w:szCs w:val="32"/>
          <w:lang w:val="en-US" w:eastAsia="zh-CN"/>
        </w:rPr>
        <w:t xml:space="preserve">  </w:t>
      </w:r>
      <w:r>
        <w:rPr>
          <w:rFonts w:hint="eastAsia" w:ascii="黑体" w:hAnsi="黑体" w:eastAsia="黑体" w:cs="黑体"/>
          <w:b w:val="0"/>
          <w:bCs w:val="0"/>
          <w:spacing w:val="11"/>
          <w:sz w:val="32"/>
          <w:szCs w:val="32"/>
          <w:lang w:val="en-US" w:eastAsia="en-US"/>
        </w:rPr>
        <w:t>参赛队伍与资格确认</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第七条[队伍组成与挑选]</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各学校必须在校内选拔赛的基础上推荐参加省赛名额。参赛学校每校本专科生可报名15个队，研究生可报名9个队，每个队不超过2位学生，一位指导老师。每位学生最多可参加三个队，其中以第一作者身份参赛不超过一个队，第二作者身份参赛不超过两个队。每位指导老师最多可以指导4个本专科生队和3个研究生队。不同学历层次学生不可混合组队参赛。各参赛队伍报名截止后，相关信息原则上不得修改，不得增减及更换队员。</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独立学院作为独立参赛单位。</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第八条[报名时间及方式]</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rPr>
        <w:t>各参赛学校和参赛队伍应在规定的报名期限内，在竞赛官网完成报名和上传征文文档，逾期不予受理。</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第九条[指导与咨询]</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征文作品的撰写必须由参赛队员独立完成。</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参赛队员可以接受指导老师以及其他专家和学者的指导。指导老师的指导可以包括为参赛队员讲解有关的法律基本知识，提供有关的资料和写作技巧。</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参赛队伍可以运用图书馆、网络</w:t>
      </w:r>
      <w:r>
        <w:rPr>
          <w:rFonts w:hint="eastAsia" w:ascii="仿宋_GB2312" w:hAnsi="仿宋_GB2312" w:eastAsia="仿宋_GB2312" w:cs="仿宋_GB2312"/>
          <w:b w:val="0"/>
          <w:bCs w:val="0"/>
          <w:spacing w:val="0"/>
          <w:sz w:val="32"/>
          <w:szCs w:val="32"/>
          <w:lang w:eastAsia="zh-CN"/>
        </w:rPr>
        <w:t>或其他</w:t>
      </w:r>
      <w:r>
        <w:rPr>
          <w:rFonts w:hint="eastAsia" w:ascii="仿宋_GB2312" w:hAnsi="仿宋_GB2312" w:eastAsia="仿宋_GB2312" w:cs="仿宋_GB2312"/>
          <w:b w:val="0"/>
          <w:bCs w:val="0"/>
          <w:spacing w:val="0"/>
          <w:sz w:val="32"/>
          <w:szCs w:val="32"/>
        </w:rPr>
        <w:t>渠道进行相关资源的搜寻与运用，不得抄袭或剽窃。如有违反学术规范的行为，取消有关队伍的参赛资格。</w:t>
      </w:r>
    </w:p>
    <w:p>
      <w:pPr>
        <w:keepNext w:val="0"/>
        <w:keepLines w:val="0"/>
        <w:pageBreakBefore w:val="0"/>
        <w:widowControl/>
        <w:kinsoku/>
        <w:wordWrap w:val="0"/>
        <w:overflowPunct/>
        <w:topLinePunct w:val="0"/>
        <w:autoSpaceDE/>
        <w:autoSpaceDN/>
        <w:bidi w:val="0"/>
        <w:adjustRightInd w:val="0"/>
        <w:snapToGrid w:val="0"/>
        <w:spacing w:before="157" w:beforeLines="50" w:after="157" w:afterLines="50" w:line="360" w:lineRule="auto"/>
        <w:jc w:val="center"/>
        <w:textAlignment w:val="baseline"/>
        <w:rPr>
          <w:rFonts w:hint="eastAsia" w:ascii="黑体" w:hAnsi="黑体" w:eastAsia="黑体" w:cs="黑体"/>
          <w:b w:val="0"/>
          <w:bCs w:val="0"/>
          <w:spacing w:val="11"/>
          <w:sz w:val="32"/>
          <w:szCs w:val="32"/>
          <w:lang w:val="en-US" w:eastAsia="en-US"/>
        </w:rPr>
      </w:pPr>
      <w:r>
        <w:rPr>
          <w:rFonts w:hint="eastAsia" w:ascii="黑体" w:hAnsi="黑体" w:eastAsia="黑体" w:cs="黑体"/>
          <w:b w:val="0"/>
          <w:bCs w:val="0"/>
          <w:spacing w:val="11"/>
          <w:sz w:val="32"/>
          <w:szCs w:val="32"/>
          <w:lang w:val="en-US" w:eastAsia="en-US"/>
        </w:rPr>
        <w:t>第四章</w:t>
      </w:r>
      <w:r>
        <w:rPr>
          <w:rFonts w:hint="eastAsia" w:ascii="黑体" w:hAnsi="黑体" w:eastAsia="黑体" w:cs="黑体"/>
          <w:b w:val="0"/>
          <w:bCs w:val="0"/>
          <w:spacing w:val="11"/>
          <w:sz w:val="32"/>
          <w:szCs w:val="32"/>
          <w:lang w:val="en-US" w:eastAsia="zh-CN"/>
        </w:rPr>
        <w:t xml:space="preserve">  </w:t>
      </w:r>
      <w:r>
        <w:rPr>
          <w:rFonts w:hint="eastAsia" w:ascii="黑体" w:hAnsi="黑体" w:eastAsia="黑体" w:cs="黑体"/>
          <w:b w:val="0"/>
          <w:bCs w:val="0"/>
          <w:spacing w:val="11"/>
          <w:sz w:val="32"/>
          <w:szCs w:val="32"/>
          <w:lang w:val="en-US" w:eastAsia="en-US"/>
        </w:rPr>
        <w:t>竞赛流程</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楷体" w:hAnsi="楷体" w:eastAsia="楷体" w:cs="楷体"/>
          <w:b/>
          <w:bCs/>
          <w:spacing w:val="0"/>
          <w:sz w:val="32"/>
          <w:szCs w:val="32"/>
        </w:rPr>
      </w:pPr>
      <w:r>
        <w:rPr>
          <w:rFonts w:hint="eastAsia" w:ascii="楷体" w:hAnsi="楷体" w:eastAsia="楷体" w:cs="楷体"/>
          <w:b/>
          <w:bCs/>
          <w:spacing w:val="0"/>
          <w:sz w:val="32"/>
          <w:szCs w:val="32"/>
        </w:rPr>
        <w:t>（一）初赛</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第十条[初赛]</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初赛由各参赛学校自行组织，在完成校内选拔的基础上推荐参加省赛名额。</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楷体" w:hAnsi="楷体" w:eastAsia="楷体" w:cs="楷体"/>
          <w:b/>
          <w:bCs/>
          <w:spacing w:val="0"/>
          <w:sz w:val="32"/>
          <w:szCs w:val="32"/>
        </w:rPr>
      </w:pPr>
      <w:r>
        <w:rPr>
          <w:rFonts w:hint="eastAsia" w:ascii="楷体" w:hAnsi="楷体" w:eastAsia="楷体" w:cs="楷体"/>
          <w:b/>
          <w:bCs/>
          <w:spacing w:val="0"/>
          <w:sz w:val="32"/>
          <w:szCs w:val="32"/>
        </w:rPr>
        <w:t>（二）决赛</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第十一条[决赛组成]</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决赛由网络评审和现场评审两个阶段组成。按照网评阶段得分高低取一定比例（具体比例由竞赛委员会根据报名情况决定）进入现场评审。</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参加现场评审的选手由入围队伍的第一作者担任。</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第十二条[决赛命题]</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决赛采用固定命题的方式，选题由专家委员会确定。</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第十三条[网络评审材料]</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网评材料应在规定的时间内提交，逾期不另组织网评，网评材料的形式及规格应遵守竞赛办公室的要求。</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第十四条[网络评审形式]</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采取专家网上评审方式进行，形式为双向匿名。</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第十五条[竞赛流程]</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竞赛遵守如下流程：</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1．参赛队伍登录竞赛网上传征文。</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2．竞赛办公室组织网络评审。</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3．入围现场评审的队伍进行现场答辩。</w:t>
      </w:r>
    </w:p>
    <w:p>
      <w:pPr>
        <w:keepNext w:val="0"/>
        <w:keepLines w:val="0"/>
        <w:pageBreakBefore w:val="0"/>
        <w:widowControl/>
        <w:kinsoku/>
        <w:wordWrap w:val="0"/>
        <w:overflowPunct/>
        <w:topLinePunct w:val="0"/>
        <w:autoSpaceDE/>
        <w:autoSpaceDN/>
        <w:bidi w:val="0"/>
        <w:adjustRightInd w:val="0"/>
        <w:snapToGrid w:val="0"/>
        <w:spacing w:after="157" w:afterLines="50" w:line="360" w:lineRule="auto"/>
        <w:jc w:val="center"/>
        <w:textAlignment w:val="baseline"/>
        <w:rPr>
          <w:rFonts w:hint="eastAsia" w:ascii="黑体" w:hAnsi="黑体" w:eastAsia="黑体" w:cs="黑体"/>
          <w:b w:val="0"/>
          <w:bCs w:val="0"/>
          <w:spacing w:val="11"/>
          <w:sz w:val="32"/>
          <w:szCs w:val="32"/>
          <w:lang w:val="en-US" w:eastAsia="en-US"/>
        </w:rPr>
      </w:pPr>
      <w:r>
        <w:rPr>
          <w:rFonts w:hint="eastAsia" w:ascii="黑体" w:hAnsi="黑体" w:eastAsia="黑体" w:cs="黑体"/>
          <w:b w:val="0"/>
          <w:bCs w:val="0"/>
          <w:spacing w:val="11"/>
          <w:sz w:val="32"/>
          <w:szCs w:val="32"/>
          <w:lang w:val="en-US" w:eastAsia="en-US"/>
        </w:rPr>
        <w:t>第五章</w:t>
      </w:r>
      <w:r>
        <w:rPr>
          <w:rFonts w:hint="eastAsia" w:ascii="黑体" w:hAnsi="黑体" w:eastAsia="黑体" w:cs="黑体"/>
          <w:b w:val="0"/>
          <w:bCs w:val="0"/>
          <w:spacing w:val="11"/>
          <w:sz w:val="32"/>
          <w:szCs w:val="32"/>
          <w:lang w:val="en-US" w:eastAsia="zh-CN"/>
        </w:rPr>
        <w:t xml:space="preserve">  </w:t>
      </w:r>
      <w:r>
        <w:rPr>
          <w:rFonts w:hint="eastAsia" w:ascii="黑体" w:hAnsi="黑体" w:eastAsia="黑体" w:cs="黑体"/>
          <w:b w:val="0"/>
          <w:bCs w:val="0"/>
          <w:spacing w:val="11"/>
          <w:sz w:val="32"/>
          <w:szCs w:val="32"/>
          <w:lang w:val="en-US" w:eastAsia="en-US"/>
        </w:rPr>
        <w:t>征文规则</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第十六条[作品要求]</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作品体裁为学术论文和研究报告，字数</w:t>
      </w:r>
      <w:r>
        <w:rPr>
          <w:rFonts w:hint="eastAsia" w:ascii="仿宋_GB2312" w:hAnsi="仿宋_GB2312" w:eastAsia="仿宋_GB2312" w:cs="仿宋_GB2312"/>
          <w:b w:val="0"/>
          <w:bCs w:val="0"/>
          <w:spacing w:val="0"/>
          <w:sz w:val="32"/>
          <w:szCs w:val="32"/>
          <w:lang w:val="en-US" w:eastAsia="zh-CN"/>
        </w:rPr>
        <w:t>为</w:t>
      </w:r>
      <w:r>
        <w:rPr>
          <w:rFonts w:hint="eastAsia" w:ascii="仿宋_GB2312" w:hAnsi="仿宋_GB2312" w:eastAsia="仿宋_GB2312" w:cs="仿宋_GB2312"/>
          <w:b w:val="0"/>
          <w:bCs w:val="0"/>
          <w:spacing w:val="0"/>
          <w:sz w:val="32"/>
          <w:szCs w:val="32"/>
        </w:rPr>
        <w:t>8000—20000字（含注释），要求主题突出、条理清楚、观点明确，格式规范参照《法学研究》杂志。</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参赛作品须为作者原创论文，不得剽窃、抄袭他人作品，能通过学术不端检测（查重比例不高于25%），并且未曾在正式出版物上公开发表。</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参赛作品中不得出现学校、作者及指导教师等任何可以识别作者身份的信息。</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第十七条[现场评审]</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现场评审采取现场答辩方式进行。每名选手答辩包括个人对作品陈述和专家提问两个环节，用时不超过10分钟，其中个人对作品陈述不超过3分钟。</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整个答辩过程中，选手不得以任何方式透露其所在学校、指导教师等信息，参赛学生不得</w:t>
      </w:r>
      <w:r>
        <w:rPr>
          <w:rFonts w:hint="eastAsia" w:ascii="仿宋_GB2312" w:hAnsi="仿宋_GB2312" w:eastAsia="仿宋_GB2312" w:cs="仿宋_GB2312"/>
          <w:b w:val="0"/>
          <w:bCs w:val="0"/>
          <w:spacing w:val="0"/>
          <w:sz w:val="32"/>
          <w:szCs w:val="32"/>
          <w:lang w:eastAsia="zh-CN"/>
        </w:rPr>
        <w:t>作</w:t>
      </w:r>
      <w:r>
        <w:rPr>
          <w:rFonts w:hint="eastAsia" w:ascii="仿宋_GB2312" w:hAnsi="仿宋_GB2312" w:eastAsia="仿宋_GB2312" w:cs="仿宋_GB2312"/>
          <w:b w:val="0"/>
          <w:bCs w:val="0"/>
          <w:spacing w:val="0"/>
          <w:sz w:val="32"/>
          <w:szCs w:val="32"/>
        </w:rPr>
        <w:t>自我介绍。</w:t>
      </w:r>
    </w:p>
    <w:p>
      <w:pPr>
        <w:keepNext w:val="0"/>
        <w:keepLines w:val="0"/>
        <w:pageBreakBefore w:val="0"/>
        <w:widowControl/>
        <w:kinsoku/>
        <w:wordWrap w:val="0"/>
        <w:overflowPunct/>
        <w:topLinePunct w:val="0"/>
        <w:autoSpaceDE/>
        <w:autoSpaceDN/>
        <w:bidi w:val="0"/>
        <w:adjustRightInd w:val="0"/>
        <w:snapToGrid w:val="0"/>
        <w:spacing w:after="157" w:afterLines="50" w:line="360" w:lineRule="auto"/>
        <w:jc w:val="center"/>
        <w:textAlignment w:val="baseline"/>
        <w:rPr>
          <w:rFonts w:hint="eastAsia" w:ascii="黑体" w:hAnsi="黑体" w:eastAsia="黑体" w:cs="黑体"/>
          <w:b w:val="0"/>
          <w:bCs w:val="0"/>
          <w:spacing w:val="11"/>
          <w:sz w:val="32"/>
          <w:szCs w:val="32"/>
          <w:lang w:val="en-US" w:eastAsia="en-US"/>
        </w:rPr>
      </w:pPr>
      <w:r>
        <w:rPr>
          <w:rFonts w:hint="eastAsia" w:ascii="黑体" w:hAnsi="黑体" w:eastAsia="黑体" w:cs="黑体"/>
          <w:b w:val="0"/>
          <w:bCs w:val="0"/>
          <w:spacing w:val="11"/>
          <w:sz w:val="32"/>
          <w:szCs w:val="32"/>
          <w:lang w:val="en-US" w:eastAsia="en-US"/>
        </w:rPr>
        <w:t>第六章</w:t>
      </w:r>
      <w:r>
        <w:rPr>
          <w:rFonts w:hint="eastAsia" w:ascii="黑体" w:hAnsi="黑体" w:eastAsia="黑体" w:cs="黑体"/>
          <w:b w:val="0"/>
          <w:bCs w:val="0"/>
          <w:spacing w:val="11"/>
          <w:sz w:val="32"/>
          <w:szCs w:val="32"/>
          <w:lang w:val="en-US" w:eastAsia="zh-CN"/>
        </w:rPr>
        <w:t xml:space="preserve">  </w:t>
      </w:r>
      <w:r>
        <w:rPr>
          <w:rFonts w:hint="eastAsia" w:ascii="黑体" w:hAnsi="黑体" w:eastAsia="黑体" w:cs="黑体"/>
          <w:b w:val="0"/>
          <w:bCs w:val="0"/>
          <w:spacing w:val="11"/>
          <w:sz w:val="32"/>
          <w:szCs w:val="32"/>
          <w:lang w:val="en-US" w:eastAsia="en-US"/>
        </w:rPr>
        <w:t>评委会</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第十八条[评委会的组成]</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网评评委会由三至五位评委组成。现场评审评委会由五至七位评委组成。</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评委由各参赛高校推荐产生。</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第十九条[评分标准]</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征文类评分标准：</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1.网络评审标准：</w:t>
      </w:r>
    </w:p>
    <w:tbl>
      <w:tblPr>
        <w:tblStyle w:val="5"/>
        <w:tblpPr w:leftFromText="180" w:rightFromText="180" w:vertAnchor="text" w:horzAnchor="page" w:tblpXSpec="center" w:tblpY="3"/>
        <w:tblOverlap w:val="never"/>
        <w:tblW w:w="83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68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1497"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黑体" w:hAnsi="黑体" w:eastAsia="黑体" w:cs="黑体"/>
                <w:b/>
                <w:bCs/>
                <w:spacing w:val="11"/>
                <w:sz w:val="32"/>
                <w:szCs w:val="32"/>
                <w:lang w:val="en-US" w:eastAsia="zh-CN"/>
              </w:rPr>
            </w:pPr>
            <w:r>
              <w:rPr>
                <w:rFonts w:hint="eastAsia" w:ascii="黑体" w:hAnsi="黑体" w:eastAsia="黑体" w:cs="黑体"/>
                <w:b/>
                <w:bCs/>
                <w:spacing w:val="11"/>
                <w:sz w:val="32"/>
                <w:szCs w:val="32"/>
                <w:lang w:val="en-US" w:eastAsia="zh-CN"/>
              </w:rPr>
              <w:t>项目</w:t>
            </w:r>
          </w:p>
        </w:tc>
        <w:tc>
          <w:tcPr>
            <w:tcW w:w="6889"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黑体" w:hAnsi="黑体" w:eastAsia="黑体" w:cs="黑体"/>
                <w:b/>
                <w:bCs/>
                <w:spacing w:val="11"/>
                <w:sz w:val="32"/>
                <w:szCs w:val="32"/>
                <w:lang w:val="en-US" w:eastAsia="zh-CN"/>
              </w:rPr>
            </w:pPr>
            <w:r>
              <w:rPr>
                <w:rFonts w:hint="eastAsia" w:ascii="黑体" w:hAnsi="黑体" w:eastAsia="黑体" w:cs="黑体"/>
                <w:b/>
                <w:bCs/>
                <w:spacing w:val="11"/>
                <w:sz w:val="32"/>
                <w:szCs w:val="32"/>
                <w:lang w:val="en-US" w:eastAsia="zh-CN"/>
              </w:rPr>
              <w:t>评分说明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jc w:val="center"/>
        </w:trPr>
        <w:tc>
          <w:tcPr>
            <w:tcW w:w="1497"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选题</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（20分）</w:t>
            </w:r>
          </w:p>
        </w:tc>
        <w:tc>
          <w:tcPr>
            <w:tcW w:w="6889"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选题具有新颖性，属于无人涉足的学术或实务范畴，或者学科前沿的理论探讨，或者老问题的新视角考察或新技术新方法的运用，或者域外新理论新观点的引进推广等。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jc w:val="center"/>
        </w:trPr>
        <w:tc>
          <w:tcPr>
            <w:tcW w:w="1497"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论证</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（20分）</w:t>
            </w:r>
          </w:p>
        </w:tc>
        <w:tc>
          <w:tcPr>
            <w:tcW w:w="6889"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结构严谨，层次分明，富有逻辑性，剖析问题全面，资料翔实，论据充分，能够支持文章论点。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1497"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创新性</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（20分）</w:t>
            </w:r>
          </w:p>
        </w:tc>
        <w:tc>
          <w:tcPr>
            <w:tcW w:w="6889"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属于前沿性、原创性文章，表达出新见解、新观点，或在某一方面、某一点上能给人以新的启迪。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497"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研究方法</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（20分）</w:t>
            </w:r>
          </w:p>
        </w:tc>
        <w:tc>
          <w:tcPr>
            <w:tcW w:w="6889"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使用的研究工具和手段具有科学性、实用性和多样性，能推动发现新现象、新事物，或提出新理论、新观点，揭示事物内在规律。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497"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写作规范</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（20分）</w:t>
            </w:r>
          </w:p>
        </w:tc>
        <w:tc>
          <w:tcPr>
            <w:tcW w:w="6889"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文字优美，语言流畅，表达清晰，遵守学术道德，符合学术规范。</w:t>
            </w:r>
          </w:p>
        </w:tc>
      </w:tr>
    </w:tbl>
    <w:p>
      <w:pPr>
        <w:keepNext w:val="0"/>
        <w:keepLines w:val="0"/>
        <w:pageBreakBefore w:val="0"/>
        <w:widowControl/>
        <w:kinsoku/>
        <w:wordWrap w:val="0"/>
        <w:overflowPunct/>
        <w:topLinePunct w:val="0"/>
        <w:autoSpaceDE/>
        <w:autoSpaceDN/>
        <w:bidi w:val="0"/>
        <w:adjustRightInd w:val="0"/>
        <w:snapToGrid w:val="0"/>
        <w:spacing w:line="360" w:lineRule="auto"/>
        <w:ind w:firstLine="684" w:firstLineChars="200"/>
        <w:textAlignment w:val="baseline"/>
        <w:rPr>
          <w:rFonts w:hint="eastAsia" w:ascii="仿宋_GB2312" w:hAnsi="仿宋_GB2312" w:eastAsia="仿宋_GB2312" w:cs="仿宋_GB2312"/>
          <w:b w:val="0"/>
          <w:bCs w:val="0"/>
          <w:spacing w:val="11"/>
          <w:sz w:val="32"/>
          <w:szCs w:val="32"/>
        </w:rPr>
      </w:pPr>
    </w:p>
    <w:p>
      <w:pPr>
        <w:keepNext w:val="0"/>
        <w:keepLines w:val="0"/>
        <w:pageBreakBefore w:val="0"/>
        <w:widowControl/>
        <w:kinsoku/>
        <w:wordWrap w:val="0"/>
        <w:overflowPunct/>
        <w:topLinePunct w:val="0"/>
        <w:autoSpaceDE/>
        <w:autoSpaceDN/>
        <w:bidi w:val="0"/>
        <w:adjustRightInd w:val="0"/>
        <w:snapToGrid w:val="0"/>
        <w:spacing w:line="360" w:lineRule="auto"/>
        <w:ind w:firstLine="684" w:firstLineChars="200"/>
        <w:textAlignment w:val="baseline"/>
        <w:rPr>
          <w:rFonts w:hint="eastAsia" w:ascii="仿宋_GB2312" w:hAnsi="仿宋_GB2312" w:eastAsia="仿宋_GB2312" w:cs="仿宋_GB2312"/>
          <w:b w:val="0"/>
          <w:bCs w:val="0"/>
          <w:spacing w:val="11"/>
          <w:sz w:val="32"/>
          <w:szCs w:val="32"/>
        </w:rPr>
      </w:pPr>
    </w:p>
    <w:p>
      <w:pPr>
        <w:keepNext w:val="0"/>
        <w:keepLines w:val="0"/>
        <w:pageBreakBefore w:val="0"/>
        <w:widowControl/>
        <w:kinsoku/>
        <w:wordWrap w:val="0"/>
        <w:overflowPunct/>
        <w:topLinePunct w:val="0"/>
        <w:autoSpaceDE/>
        <w:autoSpaceDN/>
        <w:bidi w:val="0"/>
        <w:adjustRightInd w:val="0"/>
        <w:snapToGrid w:val="0"/>
        <w:spacing w:line="360" w:lineRule="auto"/>
        <w:ind w:firstLine="684" w:firstLineChars="200"/>
        <w:textAlignment w:val="baseline"/>
        <w:rPr>
          <w:rFonts w:hint="eastAsia" w:ascii="仿宋_GB2312" w:hAnsi="仿宋_GB2312" w:eastAsia="仿宋_GB2312" w:cs="仿宋_GB2312"/>
          <w:b w:val="0"/>
          <w:bCs w:val="0"/>
          <w:spacing w:val="11"/>
          <w:sz w:val="32"/>
          <w:szCs w:val="32"/>
        </w:rPr>
      </w:pPr>
    </w:p>
    <w:p>
      <w:pPr>
        <w:keepNext w:val="0"/>
        <w:keepLines w:val="0"/>
        <w:pageBreakBefore w:val="0"/>
        <w:widowControl/>
        <w:kinsoku/>
        <w:wordWrap w:val="0"/>
        <w:overflowPunct/>
        <w:topLinePunct w:val="0"/>
        <w:autoSpaceDE/>
        <w:autoSpaceDN/>
        <w:bidi w:val="0"/>
        <w:adjustRightInd w:val="0"/>
        <w:snapToGrid w:val="0"/>
        <w:spacing w:line="360" w:lineRule="auto"/>
        <w:ind w:firstLine="684" w:firstLineChars="200"/>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2.现场评审标准：</w:t>
      </w:r>
    </w:p>
    <w:tbl>
      <w:tblPr>
        <w:tblStyle w:val="5"/>
        <w:tblW w:w="8506"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6"/>
        <w:gridCol w:w="2054"/>
        <w:gridCol w:w="51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06"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黑体" w:hAnsi="黑体" w:eastAsia="黑体" w:cs="黑体"/>
                <w:b w:val="0"/>
                <w:bCs w:val="0"/>
                <w:spacing w:val="11"/>
                <w:sz w:val="32"/>
                <w:szCs w:val="32"/>
              </w:rPr>
            </w:pPr>
            <w:r>
              <w:rPr>
                <w:rFonts w:hint="eastAsia" w:ascii="黑体" w:hAnsi="黑体" w:eastAsia="黑体" w:cs="黑体"/>
                <w:b w:val="0"/>
                <w:bCs w:val="0"/>
                <w:spacing w:val="11"/>
                <w:sz w:val="32"/>
                <w:szCs w:val="32"/>
              </w:rPr>
              <w:t>项目</w:t>
            </w:r>
          </w:p>
        </w:tc>
        <w:tc>
          <w:tcPr>
            <w:tcW w:w="2054"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黑体" w:hAnsi="黑体" w:eastAsia="黑体" w:cs="黑体"/>
                <w:b w:val="0"/>
                <w:bCs w:val="0"/>
                <w:spacing w:val="11"/>
                <w:sz w:val="32"/>
                <w:szCs w:val="32"/>
              </w:rPr>
            </w:pPr>
            <w:r>
              <w:rPr>
                <w:rFonts w:hint="eastAsia" w:ascii="黑体" w:hAnsi="黑体" w:eastAsia="黑体" w:cs="黑体"/>
                <w:b w:val="0"/>
                <w:bCs w:val="0"/>
                <w:spacing w:val="11"/>
                <w:sz w:val="32"/>
                <w:szCs w:val="32"/>
              </w:rPr>
              <w:t>内容</w:t>
            </w:r>
          </w:p>
        </w:tc>
        <w:tc>
          <w:tcPr>
            <w:tcW w:w="5146"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黑体" w:hAnsi="黑体" w:eastAsia="黑体" w:cs="黑体"/>
                <w:b w:val="0"/>
                <w:bCs w:val="0"/>
                <w:spacing w:val="11"/>
                <w:sz w:val="32"/>
                <w:szCs w:val="32"/>
              </w:rPr>
            </w:pPr>
            <w:r>
              <w:rPr>
                <w:rFonts w:hint="eastAsia" w:ascii="黑体" w:hAnsi="黑体" w:eastAsia="黑体" w:cs="黑体"/>
                <w:b w:val="0"/>
                <w:bCs w:val="0"/>
                <w:spacing w:val="11"/>
                <w:sz w:val="32"/>
                <w:szCs w:val="32"/>
              </w:rPr>
              <w:t>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5" w:hRule="atLeast"/>
        </w:trPr>
        <w:tc>
          <w:tcPr>
            <w:tcW w:w="1306" w:type="dxa"/>
            <w:vMerge w:val="restart"/>
            <w:tcBorders>
              <w:bottom w:val="nil"/>
            </w:tcBorders>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作品</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陈述</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（40分）</w:t>
            </w:r>
          </w:p>
        </w:tc>
        <w:tc>
          <w:tcPr>
            <w:tcW w:w="2054"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文章选题（50%）</w:t>
            </w:r>
          </w:p>
        </w:tc>
        <w:tc>
          <w:tcPr>
            <w:tcW w:w="5146"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征文选题是否与竞赛主题相契合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306" w:type="dxa"/>
            <w:vMerge w:val="continue"/>
            <w:tcBorders>
              <w:top w:val="nil"/>
              <w:bottom w:val="nil"/>
            </w:tcBorders>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p>
        </w:tc>
        <w:tc>
          <w:tcPr>
            <w:tcW w:w="2054"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作品内容陈述</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（40%）</w:t>
            </w:r>
          </w:p>
        </w:tc>
        <w:tc>
          <w:tcPr>
            <w:tcW w:w="5146"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lang w:eastAsia="zh-CN"/>
              </w:rPr>
            </w:pPr>
            <w:r>
              <w:rPr>
                <w:rFonts w:hint="eastAsia" w:ascii="仿宋_GB2312" w:hAnsi="仿宋_GB2312" w:eastAsia="仿宋_GB2312" w:cs="仿宋_GB2312"/>
                <w:b w:val="0"/>
                <w:bCs w:val="0"/>
                <w:spacing w:val="11"/>
                <w:sz w:val="32"/>
                <w:szCs w:val="32"/>
              </w:rPr>
              <w:t>选手陈述是否能够简要概括论文的结构、主要观点、研究方法和创新性</w:t>
            </w:r>
            <w:r>
              <w:rPr>
                <w:rFonts w:hint="eastAsia" w:ascii="仿宋_GB2312" w:hAnsi="仿宋_GB2312" w:eastAsia="仿宋_GB2312" w:cs="仿宋_GB2312"/>
                <w:b w:val="0"/>
                <w:bCs w:val="0"/>
                <w:spacing w:val="11"/>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06" w:type="dxa"/>
            <w:vMerge w:val="continue"/>
            <w:tcBorders>
              <w:top w:val="nil"/>
              <w:bottom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p>
        </w:tc>
        <w:tc>
          <w:tcPr>
            <w:tcW w:w="2054" w:type="dxa"/>
            <w:vAlign w:val="center"/>
          </w:tcPr>
          <w:p>
            <w:pPr>
              <w:keepNext w:val="0"/>
              <w:keepLines w:val="0"/>
              <w:pageBreakBefore w:val="0"/>
              <w:widowControl/>
              <w:tabs>
                <w:tab w:val="center" w:pos="1604"/>
                <w:tab w:val="right" w:pos="3090"/>
              </w:tabs>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口头表达能力</w:t>
            </w:r>
          </w:p>
          <w:p>
            <w:pPr>
              <w:keepNext w:val="0"/>
              <w:keepLines w:val="0"/>
              <w:pageBreakBefore w:val="0"/>
              <w:widowControl/>
              <w:tabs>
                <w:tab w:val="center" w:pos="1604"/>
                <w:tab w:val="right" w:pos="3090"/>
              </w:tabs>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lang w:eastAsia="zh-CN"/>
              </w:rPr>
            </w:pPr>
            <w:r>
              <w:rPr>
                <w:rFonts w:hint="eastAsia" w:ascii="仿宋_GB2312" w:hAnsi="仿宋_GB2312" w:eastAsia="仿宋_GB2312" w:cs="仿宋_GB2312"/>
                <w:b w:val="0"/>
                <w:bCs w:val="0"/>
                <w:spacing w:val="11"/>
                <w:sz w:val="32"/>
                <w:szCs w:val="32"/>
              </w:rPr>
              <w:t>（10%）</w:t>
            </w:r>
          </w:p>
        </w:tc>
        <w:tc>
          <w:tcPr>
            <w:tcW w:w="5146"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rPr>
              <w:t>介绍者的口头表达能力，思路是否</w:t>
            </w:r>
            <w:r>
              <w:rPr>
                <w:rFonts w:hint="eastAsia" w:ascii="仿宋_GB2312" w:hAnsi="仿宋_GB2312" w:eastAsia="仿宋_GB2312" w:cs="仿宋_GB2312"/>
                <w:b w:val="0"/>
                <w:bCs w:val="0"/>
                <w:spacing w:val="11"/>
                <w:sz w:val="32"/>
                <w:szCs w:val="32"/>
                <w:lang w:val="en-US" w:eastAsia="zh-CN"/>
              </w:rPr>
              <w:t>清晰。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30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专家提问</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lang w:eastAsia="zh-CN"/>
              </w:rPr>
            </w:pPr>
            <w:r>
              <w:rPr>
                <w:rFonts w:hint="eastAsia" w:ascii="仿宋_GB2312" w:hAnsi="仿宋_GB2312" w:eastAsia="仿宋_GB2312" w:cs="仿宋_GB2312"/>
                <w:b w:val="0"/>
                <w:bCs w:val="0"/>
                <w:spacing w:val="11"/>
                <w:sz w:val="32"/>
                <w:szCs w:val="32"/>
              </w:rPr>
              <w:t>（60分</w:t>
            </w:r>
            <w:r>
              <w:rPr>
                <w:rFonts w:hint="eastAsia" w:ascii="仿宋_GB2312" w:hAnsi="仿宋_GB2312" w:eastAsia="仿宋_GB2312" w:cs="仿宋_GB2312"/>
                <w:b w:val="0"/>
                <w:bCs w:val="0"/>
                <w:spacing w:val="11"/>
                <w:sz w:val="32"/>
                <w:szCs w:val="32"/>
                <w:lang w:eastAsia="zh-CN"/>
              </w:rPr>
              <w:t>）</w:t>
            </w:r>
          </w:p>
        </w:tc>
        <w:tc>
          <w:tcPr>
            <w:tcW w:w="2054" w:type="dxa"/>
            <w:tcBorders>
              <w:lef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文章的原创性、</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准确性</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（60%）</w:t>
            </w:r>
          </w:p>
        </w:tc>
        <w:tc>
          <w:tcPr>
            <w:tcW w:w="5146"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lang w:eastAsia="zh-CN"/>
              </w:rPr>
            </w:pPr>
            <w:r>
              <w:rPr>
                <w:rFonts w:hint="eastAsia" w:ascii="仿宋_GB2312" w:hAnsi="仿宋_GB2312" w:eastAsia="仿宋_GB2312" w:cs="仿宋_GB2312"/>
                <w:b w:val="0"/>
                <w:bCs w:val="0"/>
                <w:spacing w:val="11"/>
                <w:sz w:val="32"/>
                <w:szCs w:val="32"/>
              </w:rPr>
              <w:t>考察文章是否选手原创，选手能否准确理解评委所提的问题，回答问题是否符合客观实际</w:t>
            </w:r>
            <w:r>
              <w:rPr>
                <w:rFonts w:hint="eastAsia" w:ascii="仿宋_GB2312" w:hAnsi="仿宋_GB2312" w:eastAsia="仿宋_GB2312" w:cs="仿宋_GB2312"/>
                <w:b w:val="0"/>
                <w:bCs w:val="0"/>
                <w:spacing w:val="11"/>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06" w:type="dxa"/>
            <w:vMerge w:val="continue"/>
            <w:tcBorders>
              <w:left w:val="single" w:color="auto" w:sz="4" w:space="0"/>
              <w:right w:val="single" w:color="auto" w:sz="4" w:space="0"/>
            </w:tcBorders>
            <w:vAlign w:val="center"/>
          </w:tcPr>
          <w:p>
            <w:pPr>
              <w:keepNext w:val="0"/>
              <w:keepLines w:val="0"/>
              <w:pageBreakBefore w:val="0"/>
              <w:widowControl/>
              <w:tabs>
                <w:tab w:val="center" w:pos="1604"/>
                <w:tab w:val="right" w:pos="3090"/>
              </w:tabs>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z w:val="32"/>
                <w:szCs w:val="32"/>
              </w:rPr>
            </w:pPr>
          </w:p>
        </w:tc>
        <w:tc>
          <w:tcPr>
            <w:tcW w:w="2054" w:type="dxa"/>
            <w:tcBorders>
              <w:lef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逻辑性（20%）</w:t>
            </w:r>
          </w:p>
        </w:tc>
        <w:tc>
          <w:tcPr>
            <w:tcW w:w="5146"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lang w:eastAsia="zh-CN"/>
              </w:rPr>
            </w:pPr>
            <w:r>
              <w:rPr>
                <w:rFonts w:hint="eastAsia" w:ascii="仿宋_GB2312" w:hAnsi="仿宋_GB2312" w:eastAsia="仿宋_GB2312" w:cs="仿宋_GB2312"/>
                <w:b w:val="0"/>
                <w:bCs w:val="0"/>
                <w:spacing w:val="11"/>
                <w:sz w:val="32"/>
                <w:szCs w:val="32"/>
              </w:rPr>
              <w:t>回答问题的逻辑是否严密，论证是否充分</w:t>
            </w:r>
            <w:r>
              <w:rPr>
                <w:rFonts w:hint="eastAsia" w:ascii="仿宋_GB2312" w:hAnsi="仿宋_GB2312" w:eastAsia="仿宋_GB2312" w:cs="仿宋_GB2312"/>
                <w:b w:val="0"/>
                <w:bCs w:val="0"/>
                <w:spacing w:val="11"/>
                <w:sz w:val="32"/>
                <w:szCs w:val="3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30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abs>
                <w:tab w:val="center" w:pos="1604"/>
                <w:tab w:val="right" w:pos="3090"/>
              </w:tabs>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p>
        </w:tc>
        <w:tc>
          <w:tcPr>
            <w:tcW w:w="2054" w:type="dxa"/>
            <w:tcBorders>
              <w:lef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rPr>
              <w:t>反应速度（20%）</w:t>
            </w:r>
          </w:p>
        </w:tc>
        <w:tc>
          <w:tcPr>
            <w:tcW w:w="5146" w:type="dxa"/>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both"/>
              <w:textAlignment w:val="baseline"/>
              <w:rPr>
                <w:rFonts w:hint="eastAsia" w:ascii="仿宋_GB2312" w:hAnsi="仿宋_GB2312" w:eastAsia="仿宋_GB2312" w:cs="仿宋_GB2312"/>
                <w:b w:val="0"/>
                <w:bCs w:val="0"/>
                <w:spacing w:val="11"/>
                <w:sz w:val="32"/>
                <w:szCs w:val="32"/>
                <w:lang w:eastAsia="zh-CN"/>
              </w:rPr>
            </w:pPr>
            <w:r>
              <w:rPr>
                <w:rFonts w:hint="eastAsia" w:ascii="仿宋_GB2312" w:hAnsi="仿宋_GB2312" w:eastAsia="仿宋_GB2312" w:cs="仿宋_GB2312"/>
                <w:b w:val="0"/>
                <w:bCs w:val="0"/>
                <w:spacing w:val="11"/>
                <w:sz w:val="32"/>
                <w:szCs w:val="32"/>
              </w:rPr>
              <w:t>回答问题是否准确、及时</w:t>
            </w:r>
            <w:r>
              <w:rPr>
                <w:rFonts w:hint="eastAsia" w:ascii="仿宋_GB2312" w:hAnsi="仿宋_GB2312" w:eastAsia="仿宋_GB2312" w:cs="仿宋_GB2312"/>
                <w:b w:val="0"/>
                <w:bCs w:val="0"/>
                <w:spacing w:val="11"/>
                <w:sz w:val="32"/>
                <w:szCs w:val="32"/>
                <w:lang w:eastAsia="zh-CN"/>
              </w:rPr>
              <w:t>。</w:t>
            </w:r>
          </w:p>
        </w:tc>
      </w:tr>
    </w:tbl>
    <w:p>
      <w:pPr>
        <w:keepNext w:val="0"/>
        <w:keepLines w:val="0"/>
        <w:pageBreakBefore w:val="0"/>
        <w:widowControl/>
        <w:kinsoku/>
        <w:wordWrap w:val="0"/>
        <w:overflowPunct/>
        <w:topLinePunct w:val="0"/>
        <w:autoSpaceDE/>
        <w:autoSpaceDN/>
        <w:bidi w:val="0"/>
        <w:adjustRightInd w:val="0"/>
        <w:snapToGrid w:val="0"/>
        <w:spacing w:line="360" w:lineRule="auto"/>
        <w:textAlignment w:val="baseline"/>
        <w:rPr>
          <w:rFonts w:hint="default" w:ascii="Times New Roman" w:hAnsi="Times New Roman" w:eastAsia="宋体" w:cs="Times New Roman"/>
          <w:b w:val="0"/>
          <w:bCs w:val="0"/>
          <w:spacing w:val="11"/>
          <w:sz w:val="32"/>
          <w:szCs w:val="32"/>
        </w:rPr>
      </w:pP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第二十条[评委打分]</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未进入现场评审环节的作品的网评成绩为最终成绩；进入现场评审环节的作品最终成绩按网评成绩×70%+现场评审成绩×30%计算。</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参赛队伍的现场评审成绩为现场评审专家评分（去掉一个最高分和一个最低分）的平均值。</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参赛队伍的现场评审成绩在每场比赛的上半场和下半场中各公布一次。</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val="0"/>
        <w:overflowPunct/>
        <w:topLinePunct w:val="0"/>
        <w:autoSpaceDE/>
        <w:autoSpaceDN/>
        <w:bidi w:val="0"/>
        <w:adjustRightInd w:val="0"/>
        <w:snapToGrid w:val="0"/>
        <w:spacing w:after="157" w:afterLines="50" w:line="360" w:lineRule="auto"/>
        <w:jc w:val="center"/>
        <w:textAlignment w:val="baseline"/>
        <w:rPr>
          <w:rFonts w:hint="eastAsia" w:ascii="黑体" w:hAnsi="黑体" w:eastAsia="黑体" w:cs="黑体"/>
          <w:b w:val="0"/>
          <w:bCs w:val="0"/>
          <w:spacing w:val="11"/>
          <w:sz w:val="32"/>
          <w:szCs w:val="32"/>
          <w:lang w:val="en-US" w:eastAsia="en-US"/>
        </w:rPr>
      </w:pPr>
    </w:p>
    <w:p>
      <w:pPr>
        <w:keepNext w:val="0"/>
        <w:keepLines w:val="0"/>
        <w:pageBreakBefore w:val="0"/>
        <w:widowControl/>
        <w:kinsoku/>
        <w:wordWrap w:val="0"/>
        <w:overflowPunct/>
        <w:topLinePunct w:val="0"/>
        <w:autoSpaceDE/>
        <w:autoSpaceDN/>
        <w:bidi w:val="0"/>
        <w:adjustRightInd w:val="0"/>
        <w:snapToGrid w:val="0"/>
        <w:spacing w:after="157" w:afterLines="50" w:line="360" w:lineRule="auto"/>
        <w:jc w:val="center"/>
        <w:textAlignment w:val="baseline"/>
        <w:rPr>
          <w:rFonts w:hint="eastAsia" w:ascii="黑体" w:hAnsi="黑体" w:eastAsia="黑体" w:cs="黑体"/>
          <w:b w:val="0"/>
          <w:bCs w:val="0"/>
          <w:spacing w:val="11"/>
          <w:sz w:val="32"/>
          <w:szCs w:val="32"/>
          <w:lang w:val="en-US" w:eastAsia="en-US"/>
        </w:rPr>
      </w:pPr>
      <w:r>
        <w:rPr>
          <w:rFonts w:hint="eastAsia" w:ascii="黑体" w:hAnsi="黑体" w:eastAsia="黑体" w:cs="黑体"/>
          <w:b w:val="0"/>
          <w:bCs w:val="0"/>
          <w:spacing w:val="11"/>
          <w:sz w:val="32"/>
          <w:szCs w:val="32"/>
          <w:lang w:val="en-US" w:eastAsia="en-US"/>
        </w:rPr>
        <w:t>第七章</w:t>
      </w:r>
      <w:r>
        <w:rPr>
          <w:rFonts w:hint="eastAsia" w:ascii="黑体" w:hAnsi="黑体" w:eastAsia="黑体" w:cs="黑体"/>
          <w:b w:val="0"/>
          <w:bCs w:val="0"/>
          <w:spacing w:val="11"/>
          <w:sz w:val="32"/>
          <w:szCs w:val="32"/>
          <w:lang w:val="en-US" w:eastAsia="zh-CN"/>
        </w:rPr>
        <w:t xml:space="preserve">  </w:t>
      </w:r>
      <w:r>
        <w:rPr>
          <w:rFonts w:hint="eastAsia" w:ascii="黑体" w:hAnsi="黑体" w:eastAsia="黑体" w:cs="黑体"/>
          <w:b w:val="0"/>
          <w:bCs w:val="0"/>
          <w:spacing w:val="11"/>
          <w:sz w:val="32"/>
          <w:szCs w:val="32"/>
          <w:lang w:val="en-US" w:eastAsia="en-US"/>
        </w:rPr>
        <w:t>罚则及救济</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第二十一条[作品违规的处罚]</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选手未在规定的时间提交征文的，视为放弃竞赛。</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经竞赛办公室确认，征文内容有抄袭、剽窃以及任何可以识别作者身份信息等情形的，取消选手比赛成绩；已获奖励的，予以撤销，同时抄告其所在院校并予以公告。</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第二十二条[违反现场评审纪律处罚]</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参加征文赛现场评审的选手应当按照规定于所在组别报到时间内报到，每迟到十分钟，扣去现场成绩得分中的十分。迟到半小时者，视为放弃现场评审，最终成绩以网评成绩计算。</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第二十三条[救济程序]</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竞赛专家委员会与竞赛办公室在竞赛现场受理争议与投诉，负责现场裁决或提交竞赛委员会会商。</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对于竞赛的投诉，参赛队伍必须在比赛发生当天以书面形式提出投诉申请书，投诉内容必须有确凿的事实依据。竞赛委员会处理投诉的裁决具有终局性。</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对于所受处罚不服的，选手必须以书面方式提出申诉书。竞赛委员会认为申诉有理由的，应予撤销处罚；认为申诉无理由的，驳回该申诉并告知驳回理由。竞赛委员会处理申诉的裁决具有终局性。</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val="0"/>
        <w:overflowPunct/>
        <w:topLinePunct w:val="0"/>
        <w:autoSpaceDE/>
        <w:autoSpaceDN/>
        <w:bidi w:val="0"/>
        <w:adjustRightInd w:val="0"/>
        <w:snapToGrid w:val="0"/>
        <w:spacing w:after="157" w:afterLines="50" w:line="360" w:lineRule="auto"/>
        <w:jc w:val="center"/>
        <w:textAlignment w:val="baseline"/>
        <w:rPr>
          <w:rFonts w:hint="eastAsia" w:ascii="黑体" w:hAnsi="黑体" w:eastAsia="黑体" w:cs="黑体"/>
          <w:b w:val="0"/>
          <w:bCs w:val="0"/>
          <w:spacing w:val="11"/>
          <w:sz w:val="32"/>
          <w:szCs w:val="32"/>
          <w:lang w:val="en-US" w:eastAsia="en-US"/>
        </w:rPr>
      </w:pPr>
      <w:r>
        <w:rPr>
          <w:rFonts w:hint="eastAsia" w:ascii="黑体" w:hAnsi="黑体" w:eastAsia="黑体" w:cs="黑体"/>
          <w:b w:val="0"/>
          <w:bCs w:val="0"/>
          <w:spacing w:val="11"/>
          <w:sz w:val="32"/>
          <w:szCs w:val="32"/>
          <w:lang w:val="en-US" w:eastAsia="en-US"/>
        </w:rPr>
        <w:t>第八章</w:t>
      </w:r>
      <w:r>
        <w:rPr>
          <w:rFonts w:hint="eastAsia" w:ascii="黑体" w:hAnsi="黑体" w:eastAsia="黑体" w:cs="黑体"/>
          <w:b w:val="0"/>
          <w:bCs w:val="0"/>
          <w:spacing w:val="11"/>
          <w:sz w:val="32"/>
          <w:szCs w:val="32"/>
          <w:lang w:val="en-US" w:eastAsia="zh-CN"/>
        </w:rPr>
        <w:t xml:space="preserve"> </w:t>
      </w:r>
      <w:r>
        <w:rPr>
          <w:rFonts w:hint="eastAsia" w:ascii="黑体" w:hAnsi="黑体" w:eastAsia="黑体" w:cs="黑体"/>
          <w:b w:val="0"/>
          <w:bCs w:val="0"/>
          <w:spacing w:val="11"/>
          <w:sz w:val="32"/>
          <w:szCs w:val="32"/>
          <w:lang w:val="en-US" w:eastAsia="en-US"/>
        </w:rPr>
        <w:t>奖励</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第二十四条[奖项设置]</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竞赛奖项设置按照浙江省大学生科技竞赛委员会相关规定执行。各参赛队的最终获奖等级，将由竞赛委员会评议公示后，由浙江省大学生科技竞赛委员会发文公布。</w:t>
      </w:r>
    </w:p>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val="0"/>
        <w:overflowPunct/>
        <w:topLinePunct w:val="0"/>
        <w:autoSpaceDE/>
        <w:autoSpaceDN/>
        <w:bidi w:val="0"/>
        <w:adjustRightInd w:val="0"/>
        <w:snapToGrid w:val="0"/>
        <w:spacing w:after="157" w:afterLines="50" w:line="360" w:lineRule="auto"/>
        <w:jc w:val="center"/>
        <w:textAlignment w:val="baseline"/>
        <w:rPr>
          <w:rFonts w:hint="eastAsia" w:ascii="黑体" w:hAnsi="黑体" w:eastAsia="黑体" w:cs="黑体"/>
          <w:b w:val="0"/>
          <w:bCs w:val="0"/>
          <w:spacing w:val="11"/>
          <w:sz w:val="32"/>
          <w:szCs w:val="32"/>
          <w:lang w:val="en-US" w:eastAsia="en-US"/>
        </w:rPr>
      </w:pPr>
      <w:r>
        <w:rPr>
          <w:rFonts w:hint="eastAsia" w:ascii="黑体" w:hAnsi="黑体" w:eastAsia="黑体" w:cs="黑体"/>
          <w:b w:val="0"/>
          <w:bCs w:val="0"/>
          <w:spacing w:val="11"/>
          <w:sz w:val="32"/>
          <w:szCs w:val="32"/>
          <w:lang w:val="en-US" w:eastAsia="en-US"/>
        </w:rPr>
        <w:t>第九章</w:t>
      </w:r>
      <w:r>
        <w:rPr>
          <w:rFonts w:hint="eastAsia" w:ascii="黑体" w:hAnsi="黑体" w:eastAsia="黑体" w:cs="黑体"/>
          <w:b w:val="0"/>
          <w:bCs w:val="0"/>
          <w:spacing w:val="11"/>
          <w:sz w:val="32"/>
          <w:szCs w:val="32"/>
          <w:lang w:val="en-US" w:eastAsia="zh-CN"/>
        </w:rPr>
        <w:t xml:space="preserve"> </w:t>
      </w:r>
      <w:r>
        <w:rPr>
          <w:rFonts w:hint="eastAsia" w:ascii="黑体" w:hAnsi="黑体" w:eastAsia="黑体" w:cs="黑体"/>
          <w:b w:val="0"/>
          <w:bCs w:val="0"/>
          <w:spacing w:val="11"/>
          <w:sz w:val="32"/>
          <w:szCs w:val="32"/>
          <w:lang w:val="en-US" w:eastAsia="en-US"/>
        </w:rPr>
        <w:t>附则</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第二十五条[规则的效力]</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rPr>
        <w:t>本规则自公布之日起生效。</w:t>
      </w:r>
    </w:p>
    <w:p>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pacing w:val="0"/>
          <w:sz w:val="32"/>
          <w:szCs w:val="32"/>
        </w:rPr>
      </w:pPr>
      <w:r>
        <w:rPr>
          <w:rFonts w:hint="eastAsia" w:ascii="楷体" w:hAnsi="楷体" w:eastAsia="楷体" w:cs="楷体"/>
          <w:b/>
          <w:bCs/>
          <w:spacing w:val="0"/>
          <w:sz w:val="32"/>
          <w:szCs w:val="32"/>
        </w:rPr>
        <w:t>第二十六条[规则的解释]</w:t>
      </w:r>
      <w:r>
        <w:rPr>
          <w:rFonts w:hint="eastAsia" w:ascii="楷体" w:hAnsi="楷体" w:eastAsia="楷体" w:cs="楷体"/>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rPr>
        <w:t>浙江省大学生法律职业能力竞赛委员会对本规则享有最终解释权。</w:t>
      </w: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baseline"/>
        <w:rPr>
          <w:rFonts w:hint="eastAsia" w:ascii="仿宋_GB2312" w:hAnsi="仿宋_GB2312" w:eastAsia="仿宋_GB2312" w:cs="仿宋_GB2312"/>
          <w:b w:val="0"/>
          <w:bCs w:val="0"/>
          <w:spacing w:val="0"/>
          <w:sz w:val="32"/>
          <w:szCs w:val="32"/>
        </w:rPr>
      </w:pPr>
    </w:p>
    <w:p>
      <w:pPr>
        <w:keepNext w:val="0"/>
        <w:keepLines w:val="0"/>
        <w:pageBreakBefore w:val="0"/>
        <w:widowControl/>
        <w:kinsoku/>
        <w:wordWrap w:val="0"/>
        <w:overflowPunct/>
        <w:topLinePunct w:val="0"/>
        <w:autoSpaceDE/>
        <w:autoSpaceDN/>
        <w:bidi w:val="0"/>
        <w:adjustRightInd w:val="0"/>
        <w:snapToGrid w:val="0"/>
        <w:spacing w:line="360" w:lineRule="auto"/>
        <w:jc w:val="right"/>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浙江省大学生法律职业能力竞赛委员会</w:t>
      </w: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baseline"/>
      </w:pPr>
      <w:r>
        <w:rPr>
          <w:rFonts w:hint="eastAsia" w:ascii="仿宋_GB2312" w:hAnsi="仿宋_GB2312" w:eastAsia="仿宋_GB2312" w:cs="仿宋_GB2312"/>
          <w:b w:val="0"/>
          <w:bCs w:val="0"/>
          <w:spacing w:val="0"/>
          <w:sz w:val="32"/>
          <w:szCs w:val="32"/>
          <w:lang w:val="en-US" w:eastAsia="zh-CN"/>
        </w:rPr>
        <w:t>二〇一八年四月</w:t>
      </w: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11BCD4-5AC5-4EF9-A424-AA31082EF6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1A6817A-A7D0-4590-8840-55512C3FE41F}"/>
  </w:font>
  <w:font w:name="方正公文小标宋">
    <w:panose1 w:val="02000500000000000000"/>
    <w:charset w:val="86"/>
    <w:family w:val="auto"/>
    <w:pitch w:val="default"/>
    <w:sig w:usb0="A00002BF" w:usb1="38CF7CFA" w:usb2="00000016" w:usb3="00000000" w:csb0="00040001" w:csb1="00000000"/>
    <w:embedRegular r:id="rId3" w:fontKey="{ADD3FF93-4A0D-46D7-B7ED-1FE3597AC44D}"/>
  </w:font>
  <w:font w:name="仿宋_GB2312">
    <w:panose1 w:val="02010609030101010101"/>
    <w:charset w:val="86"/>
    <w:family w:val="modern"/>
    <w:pitch w:val="default"/>
    <w:sig w:usb0="00000001" w:usb1="080E0000" w:usb2="00000000" w:usb3="00000000" w:csb0="00040000" w:csb1="00000000"/>
    <w:embedRegular r:id="rId4" w:fontKey="{9F285CC9-15D2-4581-B71C-799FD5905885}"/>
  </w:font>
  <w:font w:name="楷体">
    <w:panose1 w:val="02010609060101010101"/>
    <w:charset w:val="86"/>
    <w:family w:val="auto"/>
    <w:pitch w:val="default"/>
    <w:sig w:usb0="800002BF" w:usb1="38CF7CFA" w:usb2="00000016" w:usb3="00000000" w:csb0="00040001" w:csb1="00000000"/>
    <w:embedRegular r:id="rId5" w:fontKey="{4EC4CAE2-87B9-45C8-AD35-61BB75E6D55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GM2OTUxYjEwY2ZlZDU1Y2U0YzRjZDA5ZjgwN2EifQ=="/>
  </w:docVars>
  <w:rsids>
    <w:rsidRoot w:val="437F1A4A"/>
    <w:rsid w:val="437F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2024-02-26T08:01:00Z</dcterms:created>
  <dc:creator>yjt</dc:creator>
  <cp:lastModifiedBy>yjt</cp:lastModifiedBy>
  <dcterms:modified xsi:type="dcterms:W3CDTF">2024-02-26T08:02:43Z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643718506E964835874AE8BDEF74ED9D_11</vt:lpwstr>
  </property>
</Properties>
</file>